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07" w:rsidRPr="00853E07" w:rsidRDefault="0094423C" w:rsidP="00060F3C">
      <w:pPr>
        <w:jc w:val="center"/>
        <w:rPr>
          <w:b/>
          <w:sz w:val="32"/>
          <w:szCs w:val="32"/>
          <w:u w:val="single"/>
        </w:rPr>
      </w:pPr>
      <w:r w:rsidRPr="002F61AD">
        <w:rPr>
          <w:b/>
          <w:sz w:val="32"/>
          <w:szCs w:val="32"/>
          <w:u w:val="single"/>
        </w:rPr>
        <w:t>Public Consultation</w:t>
      </w:r>
      <w:r w:rsidR="00060F3C" w:rsidRPr="002F61AD">
        <w:rPr>
          <w:b/>
          <w:sz w:val="32"/>
          <w:szCs w:val="32"/>
          <w:u w:val="single"/>
        </w:rPr>
        <w:t xml:space="preserve"> </w:t>
      </w:r>
    </w:p>
    <w:p w:rsidR="00853E07" w:rsidRPr="002F61AD" w:rsidRDefault="00853E07" w:rsidP="002F61AD">
      <w:pPr>
        <w:jc w:val="center"/>
        <w:rPr>
          <w:b/>
          <w:sz w:val="32"/>
          <w:szCs w:val="32"/>
        </w:rPr>
      </w:pPr>
      <w:r w:rsidRPr="002F61AD">
        <w:rPr>
          <w:b/>
          <w:sz w:val="32"/>
          <w:szCs w:val="32"/>
        </w:rPr>
        <w:t>on the review of the EU copyright rules</w:t>
      </w:r>
    </w:p>
    <w:p w:rsidR="00B84F33" w:rsidRPr="000E62B9" w:rsidRDefault="00B84F33" w:rsidP="002469BC">
      <w:pPr>
        <w:pStyle w:val="Rastertabel31"/>
        <w:rPr>
          <w:rFonts w:ascii="Times New Roman" w:hAnsi="Times New Roman"/>
          <w:color w:val="auto"/>
        </w:rPr>
      </w:pPr>
      <w:r w:rsidRPr="000E62B9">
        <w:rPr>
          <w:rFonts w:ascii="Times New Roman" w:hAnsi="Times New Roman"/>
          <w:color w:val="auto"/>
        </w:rPr>
        <w:t>Contents</w:t>
      </w:r>
    </w:p>
    <w:p w:rsidR="00AF0C0A" w:rsidRPr="00DF538E" w:rsidRDefault="001F0259" w:rsidP="00AF0C0A">
      <w:pPr>
        <w:pStyle w:val="Inhopg1"/>
        <w:rPr>
          <w:rFonts w:ascii="Calibri" w:hAnsi="Calibri"/>
          <w:sz w:val="22"/>
          <w:szCs w:val="22"/>
        </w:rPr>
      </w:pPr>
      <w:r w:rsidRPr="000E62B9">
        <w:fldChar w:fldCharType="begin"/>
      </w:r>
      <w:r w:rsidR="00E64927" w:rsidRPr="000E62B9">
        <w:instrText xml:space="preserve"> TOC \o "1-4" \h \z \u </w:instrText>
      </w:r>
      <w:r w:rsidRPr="000E62B9">
        <w:fldChar w:fldCharType="separate"/>
      </w:r>
      <w:hyperlink w:anchor="_Toc374011024" w:history="1">
        <w:r w:rsidR="00AF0C0A" w:rsidRPr="00AF0C0A">
          <w:rPr>
            <w:rStyle w:val="Hyperlink"/>
            <w:b/>
          </w:rPr>
          <w:t>I.</w:t>
        </w:r>
        <w:r w:rsidR="00AF0C0A" w:rsidRPr="00DF538E">
          <w:rPr>
            <w:rFonts w:ascii="Calibri" w:hAnsi="Calibri"/>
            <w:sz w:val="22"/>
            <w:szCs w:val="22"/>
          </w:rPr>
          <w:tab/>
        </w:r>
        <w:r w:rsidR="00AF0C0A" w:rsidRPr="00AF0C0A">
          <w:rPr>
            <w:rStyle w:val="Hyperlink"/>
            <w:b/>
          </w:rPr>
          <w:t>Introduction</w:t>
        </w:r>
        <w:r w:rsidR="00AF0C0A" w:rsidRPr="00AF0C0A">
          <w:rPr>
            <w:webHidden/>
          </w:rPr>
          <w:tab/>
        </w:r>
        <w:r w:rsidRPr="00AF0C0A">
          <w:rPr>
            <w:webHidden/>
          </w:rPr>
          <w:fldChar w:fldCharType="begin"/>
        </w:r>
        <w:r w:rsidR="00AF0C0A" w:rsidRPr="00AF0C0A">
          <w:rPr>
            <w:webHidden/>
          </w:rPr>
          <w:instrText xml:space="preserve"> PAGEREF _Toc374011024 \h </w:instrText>
        </w:r>
        <w:r w:rsidRPr="00AF0C0A">
          <w:rPr>
            <w:webHidden/>
          </w:rPr>
        </w:r>
        <w:r w:rsidRPr="00AF0C0A">
          <w:rPr>
            <w:webHidden/>
          </w:rPr>
          <w:fldChar w:fldCharType="separate"/>
        </w:r>
        <w:r w:rsidR="00AF0C0A" w:rsidRPr="00AF0C0A">
          <w:rPr>
            <w:webHidden/>
          </w:rPr>
          <w:t>2</w:t>
        </w:r>
        <w:r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25" w:history="1">
        <w:r w:rsidR="00AF0C0A" w:rsidRPr="00D70291">
          <w:rPr>
            <w:rStyle w:val="Hyperlink"/>
          </w:rPr>
          <w:t>A.</w:t>
        </w:r>
        <w:r w:rsidR="00AF0C0A" w:rsidRPr="00DF538E">
          <w:rPr>
            <w:rFonts w:ascii="Calibri" w:hAnsi="Calibri"/>
            <w:sz w:val="22"/>
            <w:szCs w:val="22"/>
          </w:rPr>
          <w:tab/>
        </w:r>
        <w:r w:rsidR="00AF0C0A" w:rsidRPr="00D70291">
          <w:rPr>
            <w:rStyle w:val="Hyperlink"/>
          </w:rPr>
          <w:t>Context of the consultation</w:t>
        </w:r>
        <w:r w:rsidR="00AF0C0A">
          <w:rPr>
            <w:webHidden/>
          </w:rPr>
          <w:tab/>
        </w:r>
        <w:r w:rsidR="001F0259">
          <w:rPr>
            <w:webHidden/>
          </w:rPr>
          <w:fldChar w:fldCharType="begin"/>
        </w:r>
        <w:r w:rsidR="00AF0C0A">
          <w:rPr>
            <w:webHidden/>
          </w:rPr>
          <w:instrText xml:space="preserve"> PAGEREF _Toc374011025 \h </w:instrText>
        </w:r>
        <w:r w:rsidR="001F0259">
          <w:rPr>
            <w:webHidden/>
          </w:rPr>
        </w:r>
        <w:r w:rsidR="001F0259">
          <w:rPr>
            <w:webHidden/>
          </w:rPr>
          <w:fldChar w:fldCharType="separate"/>
        </w:r>
        <w:r w:rsidR="00AF0C0A">
          <w:rPr>
            <w:webHidden/>
          </w:rPr>
          <w:t>2</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26" w:history="1">
        <w:r w:rsidR="00AF0C0A" w:rsidRPr="00D70291">
          <w:rPr>
            <w:rStyle w:val="Hyperlink"/>
          </w:rPr>
          <w:t>B.</w:t>
        </w:r>
        <w:r w:rsidR="00AF0C0A" w:rsidRPr="00DF538E">
          <w:rPr>
            <w:rFonts w:ascii="Calibri" w:hAnsi="Calibri"/>
            <w:sz w:val="22"/>
            <w:szCs w:val="22"/>
          </w:rPr>
          <w:tab/>
        </w:r>
        <w:r w:rsidR="00AF0C0A" w:rsidRPr="00D70291">
          <w:rPr>
            <w:rStyle w:val="Hyperlink"/>
          </w:rPr>
          <w:t>How to submit replies to this questionnaire</w:t>
        </w:r>
        <w:r w:rsidR="00AF0C0A">
          <w:rPr>
            <w:webHidden/>
          </w:rPr>
          <w:tab/>
        </w:r>
        <w:r w:rsidR="001F0259">
          <w:rPr>
            <w:webHidden/>
          </w:rPr>
          <w:fldChar w:fldCharType="begin"/>
        </w:r>
        <w:r w:rsidR="00AF0C0A">
          <w:rPr>
            <w:webHidden/>
          </w:rPr>
          <w:instrText xml:space="preserve"> PAGEREF _Toc374011026 \h </w:instrText>
        </w:r>
        <w:r w:rsidR="001F0259">
          <w:rPr>
            <w:webHidden/>
          </w:rPr>
        </w:r>
        <w:r w:rsidR="001F0259">
          <w:rPr>
            <w:webHidden/>
          </w:rPr>
          <w:fldChar w:fldCharType="separate"/>
        </w:r>
        <w:r w:rsidR="00AF0C0A">
          <w:rPr>
            <w:webHidden/>
          </w:rPr>
          <w:t>3</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27" w:history="1">
        <w:r w:rsidR="00AF0C0A" w:rsidRPr="00D70291">
          <w:rPr>
            <w:rStyle w:val="Hyperlink"/>
          </w:rPr>
          <w:t>C.</w:t>
        </w:r>
        <w:r w:rsidR="00AF0C0A" w:rsidRPr="00DF538E">
          <w:rPr>
            <w:rFonts w:ascii="Calibri" w:hAnsi="Calibri"/>
            <w:sz w:val="22"/>
            <w:szCs w:val="22"/>
          </w:rPr>
          <w:tab/>
        </w:r>
        <w:r w:rsidR="00AF0C0A" w:rsidRPr="00D70291">
          <w:rPr>
            <w:rStyle w:val="Hyperlink"/>
          </w:rPr>
          <w:t>Confidentiality</w:t>
        </w:r>
        <w:r w:rsidR="00AF0C0A">
          <w:rPr>
            <w:webHidden/>
          </w:rPr>
          <w:tab/>
        </w:r>
        <w:r w:rsidR="001F0259">
          <w:rPr>
            <w:webHidden/>
          </w:rPr>
          <w:fldChar w:fldCharType="begin"/>
        </w:r>
        <w:r w:rsidR="00AF0C0A">
          <w:rPr>
            <w:webHidden/>
          </w:rPr>
          <w:instrText xml:space="preserve"> PAGEREF _Toc374011027 \h </w:instrText>
        </w:r>
        <w:r w:rsidR="001F0259">
          <w:rPr>
            <w:webHidden/>
          </w:rPr>
        </w:r>
        <w:r w:rsidR="001F0259">
          <w:rPr>
            <w:webHidden/>
          </w:rPr>
          <w:fldChar w:fldCharType="separate"/>
        </w:r>
        <w:r w:rsidR="00AF0C0A">
          <w:rPr>
            <w:webHidden/>
          </w:rPr>
          <w:t>3</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28" w:history="1">
        <w:r w:rsidR="00AF0C0A" w:rsidRPr="00AF0C0A">
          <w:rPr>
            <w:rStyle w:val="Hyperlink"/>
            <w:b/>
          </w:rPr>
          <w:t>II.</w:t>
        </w:r>
        <w:r w:rsidR="00AF0C0A" w:rsidRPr="00DF538E">
          <w:rPr>
            <w:rFonts w:ascii="Calibri" w:hAnsi="Calibri"/>
            <w:sz w:val="22"/>
            <w:szCs w:val="22"/>
          </w:rPr>
          <w:tab/>
        </w:r>
        <w:r w:rsidR="00AF0C0A" w:rsidRPr="00AF0C0A">
          <w:rPr>
            <w:rStyle w:val="Hyperlink"/>
            <w:b/>
          </w:rPr>
          <w:t>Rights and the functioning of the Single Market</w:t>
        </w:r>
        <w:r w:rsidR="00AF0C0A" w:rsidRPr="00AF0C0A">
          <w:rPr>
            <w:webHidden/>
          </w:rPr>
          <w:tab/>
        </w:r>
        <w:r w:rsidR="001F0259" w:rsidRPr="00AF0C0A">
          <w:rPr>
            <w:webHidden/>
          </w:rPr>
          <w:fldChar w:fldCharType="begin"/>
        </w:r>
        <w:r w:rsidR="00AF0C0A" w:rsidRPr="00AF0C0A">
          <w:rPr>
            <w:webHidden/>
          </w:rPr>
          <w:instrText xml:space="preserve"> PAGEREF _Toc374011028 \h </w:instrText>
        </w:r>
        <w:r w:rsidR="001F0259" w:rsidRPr="00AF0C0A">
          <w:rPr>
            <w:webHidden/>
          </w:rPr>
        </w:r>
        <w:r w:rsidR="001F0259" w:rsidRPr="00AF0C0A">
          <w:rPr>
            <w:webHidden/>
          </w:rPr>
          <w:fldChar w:fldCharType="separate"/>
        </w:r>
        <w:r w:rsidR="00AF0C0A" w:rsidRPr="00AF0C0A">
          <w:rPr>
            <w:webHidden/>
          </w:rPr>
          <w:t>7</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29" w:history="1">
        <w:r w:rsidR="00AF0C0A" w:rsidRPr="00D70291">
          <w:rPr>
            <w:rStyle w:val="Hyperlink"/>
          </w:rPr>
          <w:t>A.</w:t>
        </w:r>
        <w:r w:rsidR="00AF0C0A" w:rsidRPr="00DF538E">
          <w:rPr>
            <w:rFonts w:ascii="Calibri" w:hAnsi="Calibri"/>
            <w:sz w:val="22"/>
            <w:szCs w:val="22"/>
          </w:rPr>
          <w:tab/>
        </w:r>
        <w:r w:rsidR="00AF0C0A" w:rsidRPr="00D70291">
          <w:rPr>
            <w:rStyle w:val="Hyperlink"/>
          </w:rPr>
          <w:t>Why is it not possible to access many online content services from anywhere in Europe?</w:t>
        </w:r>
        <w:r w:rsidR="00AF0C0A">
          <w:rPr>
            <w:webHidden/>
          </w:rPr>
          <w:tab/>
        </w:r>
        <w:r w:rsidR="001F0259">
          <w:rPr>
            <w:webHidden/>
          </w:rPr>
          <w:fldChar w:fldCharType="begin"/>
        </w:r>
        <w:r w:rsidR="00AF0C0A">
          <w:rPr>
            <w:webHidden/>
          </w:rPr>
          <w:instrText xml:space="preserve"> PAGEREF _Toc374011029 \h </w:instrText>
        </w:r>
        <w:r w:rsidR="001F0259">
          <w:rPr>
            <w:webHidden/>
          </w:rPr>
        </w:r>
        <w:r w:rsidR="001F0259">
          <w:rPr>
            <w:webHidden/>
          </w:rPr>
          <w:fldChar w:fldCharType="separate"/>
        </w:r>
        <w:r w:rsidR="00AF0C0A">
          <w:rPr>
            <w:webHidden/>
          </w:rPr>
          <w:t>7</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31" w:history="1">
        <w:r w:rsidR="00AF0C0A" w:rsidRPr="00D70291">
          <w:rPr>
            <w:rStyle w:val="Hyperlink"/>
          </w:rPr>
          <w:t>B.</w:t>
        </w:r>
        <w:r w:rsidR="00AF0C0A" w:rsidRPr="00DF538E">
          <w:rPr>
            <w:rFonts w:ascii="Calibri" w:hAnsi="Calibri"/>
            <w:sz w:val="22"/>
            <w:szCs w:val="22"/>
          </w:rPr>
          <w:tab/>
        </w:r>
        <w:r w:rsidR="00AF0C0A" w:rsidRPr="00D70291">
          <w:rPr>
            <w:rStyle w:val="Hyperlink"/>
          </w:rPr>
          <w:t xml:space="preserve">Is there a </w:t>
        </w:r>
        <w:r w:rsidR="0002798A">
          <w:rPr>
            <w:rStyle w:val="Hyperlink"/>
          </w:rPr>
          <w:t>Need</w:t>
        </w:r>
        <w:r w:rsidR="00AF0C0A" w:rsidRPr="00D70291">
          <w:rPr>
            <w:rStyle w:val="Hyperlink"/>
          </w:rPr>
          <w:t xml:space="preserve"> for more clarity as regards the scope of what </w:t>
        </w:r>
        <w:r w:rsidR="0002798A">
          <w:rPr>
            <w:rStyle w:val="Hyperlink"/>
          </w:rPr>
          <w:t>Need</w:t>
        </w:r>
        <w:r w:rsidR="00AF0C0A" w:rsidRPr="00D70291">
          <w:rPr>
            <w:rStyle w:val="Hyperlink"/>
          </w:rPr>
          <w:t>s to be authorised (or not) in digital transmissions?</w:t>
        </w:r>
        <w:r w:rsidR="00AF0C0A">
          <w:rPr>
            <w:webHidden/>
          </w:rPr>
          <w:tab/>
        </w:r>
        <w:r w:rsidR="001F0259">
          <w:rPr>
            <w:webHidden/>
          </w:rPr>
          <w:fldChar w:fldCharType="begin"/>
        </w:r>
        <w:r w:rsidR="00AF0C0A">
          <w:rPr>
            <w:webHidden/>
          </w:rPr>
          <w:instrText xml:space="preserve"> PAGEREF _Toc374011031 \h </w:instrText>
        </w:r>
        <w:r w:rsidR="001F0259">
          <w:rPr>
            <w:webHidden/>
          </w:rPr>
        </w:r>
        <w:r w:rsidR="001F0259">
          <w:rPr>
            <w:webHidden/>
          </w:rPr>
          <w:fldChar w:fldCharType="separate"/>
        </w:r>
        <w:r w:rsidR="00AF0C0A">
          <w:rPr>
            <w:webHidden/>
          </w:rPr>
          <w:t>10</w:t>
        </w:r>
        <w:r w:rsidR="001F0259">
          <w:rPr>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33" w:history="1">
        <w:r w:rsidR="00AF0C0A" w:rsidRPr="00D70291">
          <w:rPr>
            <w:rStyle w:val="Hyperlink"/>
            <w:noProof/>
          </w:rPr>
          <w:t>1.</w:t>
        </w:r>
        <w:r w:rsidR="00AF0C0A" w:rsidRPr="00DF538E">
          <w:rPr>
            <w:rFonts w:ascii="Calibri" w:hAnsi="Calibri"/>
            <w:noProof/>
            <w:sz w:val="22"/>
            <w:szCs w:val="22"/>
          </w:rPr>
          <w:tab/>
        </w:r>
        <w:r w:rsidR="00AF0C0A" w:rsidRPr="00D70291">
          <w:rPr>
            <w:rStyle w:val="Hyperlink"/>
            <w:noProof/>
          </w:rPr>
          <w:t>The act of “making available”</w:t>
        </w:r>
        <w:r w:rsidR="00AF0C0A">
          <w:rPr>
            <w:noProof/>
            <w:webHidden/>
          </w:rPr>
          <w:tab/>
        </w:r>
        <w:r w:rsidR="001F0259">
          <w:rPr>
            <w:noProof/>
            <w:webHidden/>
          </w:rPr>
          <w:fldChar w:fldCharType="begin"/>
        </w:r>
        <w:r w:rsidR="00AF0C0A">
          <w:rPr>
            <w:noProof/>
            <w:webHidden/>
          </w:rPr>
          <w:instrText xml:space="preserve"> PAGEREF _Toc374011033 \h </w:instrText>
        </w:r>
        <w:r w:rsidR="001F0259">
          <w:rPr>
            <w:noProof/>
            <w:webHidden/>
          </w:rPr>
        </w:r>
        <w:r w:rsidR="001F0259">
          <w:rPr>
            <w:noProof/>
            <w:webHidden/>
          </w:rPr>
          <w:fldChar w:fldCharType="separate"/>
        </w:r>
        <w:r w:rsidR="00AF0C0A">
          <w:rPr>
            <w:noProof/>
            <w:webHidden/>
          </w:rPr>
          <w:t>10</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34" w:history="1">
        <w:r w:rsidR="00AF0C0A" w:rsidRPr="00D70291">
          <w:rPr>
            <w:rStyle w:val="Hyperlink"/>
            <w:noProof/>
          </w:rPr>
          <w:t>2.</w:t>
        </w:r>
        <w:r w:rsidR="00AF0C0A" w:rsidRPr="00DF538E">
          <w:rPr>
            <w:rFonts w:ascii="Calibri" w:hAnsi="Calibri"/>
            <w:noProof/>
            <w:sz w:val="22"/>
            <w:szCs w:val="22"/>
          </w:rPr>
          <w:tab/>
        </w:r>
        <w:r w:rsidR="00AF0C0A" w:rsidRPr="00D70291">
          <w:rPr>
            <w:rStyle w:val="Hyperlink"/>
            <w:noProof/>
          </w:rPr>
          <w:t>Two rights involved in a single act of exploitation</w:t>
        </w:r>
        <w:r w:rsidR="00AF0C0A">
          <w:rPr>
            <w:noProof/>
            <w:webHidden/>
          </w:rPr>
          <w:tab/>
        </w:r>
        <w:r w:rsidR="001F0259">
          <w:rPr>
            <w:noProof/>
            <w:webHidden/>
          </w:rPr>
          <w:fldChar w:fldCharType="begin"/>
        </w:r>
        <w:r w:rsidR="00AF0C0A">
          <w:rPr>
            <w:noProof/>
            <w:webHidden/>
          </w:rPr>
          <w:instrText xml:space="preserve"> PAGEREF _Toc374011034 \h </w:instrText>
        </w:r>
        <w:r w:rsidR="001F0259">
          <w:rPr>
            <w:noProof/>
            <w:webHidden/>
          </w:rPr>
        </w:r>
        <w:r w:rsidR="001F0259">
          <w:rPr>
            <w:noProof/>
            <w:webHidden/>
          </w:rPr>
          <w:fldChar w:fldCharType="separate"/>
        </w:r>
        <w:r w:rsidR="00AF0C0A">
          <w:rPr>
            <w:noProof/>
            <w:webHidden/>
          </w:rPr>
          <w:t>11</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35" w:history="1">
        <w:r w:rsidR="00AF0C0A" w:rsidRPr="00D70291">
          <w:rPr>
            <w:rStyle w:val="Hyperlink"/>
            <w:noProof/>
          </w:rPr>
          <w:t>3.</w:t>
        </w:r>
        <w:r w:rsidR="00AF0C0A" w:rsidRPr="00DF538E">
          <w:rPr>
            <w:rFonts w:ascii="Calibri" w:hAnsi="Calibri"/>
            <w:noProof/>
            <w:sz w:val="22"/>
            <w:szCs w:val="22"/>
          </w:rPr>
          <w:tab/>
        </w:r>
        <w:r w:rsidR="00AF0C0A" w:rsidRPr="00D70291">
          <w:rPr>
            <w:rStyle w:val="Hyperlink"/>
            <w:noProof/>
          </w:rPr>
          <w:t>Linking and browsing</w:t>
        </w:r>
        <w:r w:rsidR="00AF0C0A">
          <w:rPr>
            <w:noProof/>
            <w:webHidden/>
          </w:rPr>
          <w:tab/>
        </w:r>
        <w:r w:rsidR="001F0259">
          <w:rPr>
            <w:noProof/>
            <w:webHidden/>
          </w:rPr>
          <w:fldChar w:fldCharType="begin"/>
        </w:r>
        <w:r w:rsidR="00AF0C0A">
          <w:rPr>
            <w:noProof/>
            <w:webHidden/>
          </w:rPr>
          <w:instrText xml:space="preserve"> PAGEREF _Toc374011035 \h </w:instrText>
        </w:r>
        <w:r w:rsidR="001F0259">
          <w:rPr>
            <w:noProof/>
            <w:webHidden/>
          </w:rPr>
        </w:r>
        <w:r w:rsidR="001F0259">
          <w:rPr>
            <w:noProof/>
            <w:webHidden/>
          </w:rPr>
          <w:fldChar w:fldCharType="separate"/>
        </w:r>
        <w:r w:rsidR="00AF0C0A">
          <w:rPr>
            <w:noProof/>
            <w:webHidden/>
          </w:rPr>
          <w:t>12</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36" w:history="1">
        <w:r w:rsidR="00AF0C0A" w:rsidRPr="00D70291">
          <w:rPr>
            <w:rStyle w:val="Hyperlink"/>
            <w:noProof/>
          </w:rPr>
          <w:t>4.</w:t>
        </w:r>
        <w:r w:rsidR="00AF0C0A" w:rsidRPr="00DF538E">
          <w:rPr>
            <w:rFonts w:ascii="Calibri" w:hAnsi="Calibri"/>
            <w:noProof/>
            <w:sz w:val="22"/>
            <w:szCs w:val="22"/>
          </w:rPr>
          <w:tab/>
        </w:r>
        <w:r w:rsidR="00AF0C0A" w:rsidRPr="00D70291">
          <w:rPr>
            <w:rStyle w:val="Hyperlink"/>
            <w:noProof/>
          </w:rPr>
          <w:t>Download to own digital content</w:t>
        </w:r>
        <w:r w:rsidR="00AF0C0A">
          <w:rPr>
            <w:noProof/>
            <w:webHidden/>
          </w:rPr>
          <w:tab/>
        </w:r>
        <w:r w:rsidR="001F0259">
          <w:rPr>
            <w:noProof/>
            <w:webHidden/>
          </w:rPr>
          <w:fldChar w:fldCharType="begin"/>
        </w:r>
        <w:r w:rsidR="00AF0C0A">
          <w:rPr>
            <w:noProof/>
            <w:webHidden/>
          </w:rPr>
          <w:instrText xml:space="preserve"> PAGEREF _Toc374011036 \h </w:instrText>
        </w:r>
        <w:r w:rsidR="001F0259">
          <w:rPr>
            <w:noProof/>
            <w:webHidden/>
          </w:rPr>
        </w:r>
        <w:r w:rsidR="001F0259">
          <w:rPr>
            <w:noProof/>
            <w:webHidden/>
          </w:rPr>
          <w:fldChar w:fldCharType="separate"/>
        </w:r>
        <w:r w:rsidR="00AF0C0A">
          <w:rPr>
            <w:noProof/>
            <w:webHidden/>
          </w:rPr>
          <w:t>13</w:t>
        </w:r>
        <w:r w:rsidR="001F0259">
          <w:rPr>
            <w:noProof/>
            <w:webHidden/>
          </w:rPr>
          <w:fldChar w:fldCharType="end"/>
        </w:r>
      </w:hyperlink>
    </w:p>
    <w:p w:rsidR="00AF0C0A" w:rsidRPr="00DF538E" w:rsidRDefault="002F2C95" w:rsidP="00AF0C0A">
      <w:pPr>
        <w:pStyle w:val="Inhopg1"/>
        <w:rPr>
          <w:rFonts w:ascii="Calibri" w:hAnsi="Calibri"/>
          <w:sz w:val="22"/>
          <w:szCs w:val="22"/>
        </w:rPr>
      </w:pPr>
      <w:hyperlink w:anchor="_Toc374011037" w:history="1">
        <w:r w:rsidR="00AF0C0A" w:rsidRPr="00D70291">
          <w:rPr>
            <w:rStyle w:val="Hyperlink"/>
          </w:rPr>
          <w:t>C.</w:t>
        </w:r>
        <w:r w:rsidR="00AF0C0A" w:rsidRPr="00DF538E">
          <w:rPr>
            <w:rFonts w:ascii="Calibri" w:hAnsi="Calibri"/>
            <w:sz w:val="22"/>
            <w:szCs w:val="22"/>
          </w:rPr>
          <w:tab/>
        </w:r>
        <w:r w:rsidR="00AF0C0A" w:rsidRPr="00D70291">
          <w:rPr>
            <w:rStyle w:val="Hyperlink"/>
          </w:rPr>
          <w:t>Registration of works and other subject matter – is it a good idea?</w:t>
        </w:r>
        <w:r w:rsidR="00AF0C0A">
          <w:rPr>
            <w:webHidden/>
          </w:rPr>
          <w:tab/>
        </w:r>
        <w:r w:rsidR="001F0259">
          <w:rPr>
            <w:webHidden/>
          </w:rPr>
          <w:fldChar w:fldCharType="begin"/>
        </w:r>
        <w:r w:rsidR="00AF0C0A">
          <w:rPr>
            <w:webHidden/>
          </w:rPr>
          <w:instrText xml:space="preserve"> PAGEREF _Toc374011037 \h </w:instrText>
        </w:r>
        <w:r w:rsidR="001F0259">
          <w:rPr>
            <w:webHidden/>
          </w:rPr>
        </w:r>
        <w:r w:rsidR="001F0259">
          <w:rPr>
            <w:webHidden/>
          </w:rPr>
          <w:fldChar w:fldCharType="separate"/>
        </w:r>
        <w:r w:rsidR="00AF0C0A">
          <w:rPr>
            <w:webHidden/>
          </w:rPr>
          <w:t>14</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38" w:history="1">
        <w:r w:rsidR="00AF0C0A" w:rsidRPr="00D70291">
          <w:rPr>
            <w:rStyle w:val="Hyperlink"/>
          </w:rPr>
          <w:t>D.</w:t>
        </w:r>
        <w:r w:rsidR="00AF0C0A" w:rsidRPr="00DF538E">
          <w:rPr>
            <w:rFonts w:ascii="Calibri" w:hAnsi="Calibri"/>
            <w:sz w:val="22"/>
            <w:szCs w:val="22"/>
          </w:rPr>
          <w:tab/>
        </w:r>
        <w:r w:rsidR="00AF0C0A" w:rsidRPr="00D70291">
          <w:rPr>
            <w:rStyle w:val="Hyperlink"/>
          </w:rPr>
          <w:t>How to improve the use and interoperability of identifiers</w:t>
        </w:r>
        <w:r w:rsidR="00AF0C0A">
          <w:rPr>
            <w:webHidden/>
          </w:rPr>
          <w:tab/>
        </w:r>
        <w:r w:rsidR="001F0259">
          <w:rPr>
            <w:webHidden/>
          </w:rPr>
          <w:fldChar w:fldCharType="begin"/>
        </w:r>
        <w:r w:rsidR="00AF0C0A">
          <w:rPr>
            <w:webHidden/>
          </w:rPr>
          <w:instrText xml:space="preserve"> PAGEREF _Toc374011038 \h </w:instrText>
        </w:r>
        <w:r w:rsidR="001F0259">
          <w:rPr>
            <w:webHidden/>
          </w:rPr>
        </w:r>
        <w:r w:rsidR="001F0259">
          <w:rPr>
            <w:webHidden/>
          </w:rPr>
          <w:fldChar w:fldCharType="separate"/>
        </w:r>
        <w:r w:rsidR="00AF0C0A">
          <w:rPr>
            <w:webHidden/>
          </w:rPr>
          <w:t>15</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39" w:history="1">
        <w:r w:rsidR="00AF0C0A" w:rsidRPr="00D70291">
          <w:rPr>
            <w:rStyle w:val="Hyperlink"/>
          </w:rPr>
          <w:t>E.</w:t>
        </w:r>
        <w:r w:rsidR="00AF0C0A" w:rsidRPr="00DF538E">
          <w:rPr>
            <w:rFonts w:ascii="Calibri" w:hAnsi="Calibri"/>
            <w:sz w:val="22"/>
            <w:szCs w:val="22"/>
          </w:rPr>
          <w:tab/>
        </w:r>
        <w:r w:rsidR="00AF0C0A" w:rsidRPr="00D70291">
          <w:rPr>
            <w:rStyle w:val="Hyperlink"/>
          </w:rPr>
          <w:t>Term of protection – is it appropriate?</w:t>
        </w:r>
        <w:r w:rsidR="00AF0C0A">
          <w:rPr>
            <w:webHidden/>
          </w:rPr>
          <w:tab/>
        </w:r>
        <w:r w:rsidR="001F0259">
          <w:rPr>
            <w:webHidden/>
          </w:rPr>
          <w:fldChar w:fldCharType="begin"/>
        </w:r>
        <w:r w:rsidR="00AF0C0A">
          <w:rPr>
            <w:webHidden/>
          </w:rPr>
          <w:instrText xml:space="preserve"> PAGEREF _Toc374011039 \h </w:instrText>
        </w:r>
        <w:r w:rsidR="001F0259">
          <w:rPr>
            <w:webHidden/>
          </w:rPr>
        </w:r>
        <w:r w:rsidR="001F0259">
          <w:rPr>
            <w:webHidden/>
          </w:rPr>
          <w:fldChar w:fldCharType="separate"/>
        </w:r>
        <w:r w:rsidR="00AF0C0A">
          <w:rPr>
            <w:webHidden/>
          </w:rPr>
          <w:t>15</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40" w:history="1">
        <w:r w:rsidR="00AF0C0A" w:rsidRPr="00AF0C0A">
          <w:rPr>
            <w:rStyle w:val="Hyperlink"/>
            <w:b/>
          </w:rPr>
          <w:t>III.</w:t>
        </w:r>
        <w:r w:rsidR="00AF0C0A" w:rsidRPr="00DF538E">
          <w:rPr>
            <w:rFonts w:ascii="Calibri" w:hAnsi="Calibri"/>
            <w:sz w:val="22"/>
            <w:szCs w:val="22"/>
          </w:rPr>
          <w:tab/>
        </w:r>
        <w:r w:rsidR="00AF0C0A" w:rsidRPr="00AF0C0A">
          <w:rPr>
            <w:rStyle w:val="Hyperlink"/>
            <w:b/>
          </w:rPr>
          <w:t>Limitations and exceptions in the Single Market</w:t>
        </w:r>
        <w:r w:rsidR="00AF0C0A" w:rsidRPr="00AF0C0A">
          <w:rPr>
            <w:webHidden/>
          </w:rPr>
          <w:tab/>
        </w:r>
        <w:r w:rsidR="001F0259" w:rsidRPr="00AF0C0A">
          <w:rPr>
            <w:webHidden/>
          </w:rPr>
          <w:fldChar w:fldCharType="begin"/>
        </w:r>
        <w:r w:rsidR="00AF0C0A" w:rsidRPr="00AF0C0A">
          <w:rPr>
            <w:webHidden/>
          </w:rPr>
          <w:instrText xml:space="preserve"> PAGEREF _Toc374011040 \h </w:instrText>
        </w:r>
        <w:r w:rsidR="001F0259" w:rsidRPr="00AF0C0A">
          <w:rPr>
            <w:webHidden/>
          </w:rPr>
        </w:r>
        <w:r w:rsidR="001F0259" w:rsidRPr="00AF0C0A">
          <w:rPr>
            <w:webHidden/>
          </w:rPr>
          <w:fldChar w:fldCharType="separate"/>
        </w:r>
        <w:r w:rsidR="00AF0C0A" w:rsidRPr="00AF0C0A">
          <w:rPr>
            <w:webHidden/>
          </w:rPr>
          <w:t>16</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41" w:history="1">
        <w:r w:rsidR="00AF0C0A" w:rsidRPr="00D70291">
          <w:rPr>
            <w:rStyle w:val="Hyperlink"/>
          </w:rPr>
          <w:t>A.</w:t>
        </w:r>
        <w:r w:rsidR="00AF0C0A" w:rsidRPr="00DF538E">
          <w:rPr>
            <w:rFonts w:ascii="Calibri" w:hAnsi="Calibri"/>
            <w:sz w:val="22"/>
            <w:szCs w:val="22"/>
          </w:rPr>
          <w:tab/>
        </w:r>
        <w:r w:rsidR="00AF0C0A" w:rsidRPr="00D70291">
          <w:rPr>
            <w:rStyle w:val="Hyperlink"/>
          </w:rPr>
          <w:t>Access to content in libraries and archives</w:t>
        </w:r>
        <w:r w:rsidR="00AF0C0A">
          <w:rPr>
            <w:webHidden/>
          </w:rPr>
          <w:tab/>
        </w:r>
        <w:r w:rsidR="001F0259">
          <w:rPr>
            <w:webHidden/>
          </w:rPr>
          <w:fldChar w:fldCharType="begin"/>
        </w:r>
        <w:r w:rsidR="00AF0C0A">
          <w:rPr>
            <w:webHidden/>
          </w:rPr>
          <w:instrText xml:space="preserve"> PAGEREF _Toc374011041 \h </w:instrText>
        </w:r>
        <w:r w:rsidR="001F0259">
          <w:rPr>
            <w:webHidden/>
          </w:rPr>
        </w:r>
        <w:r w:rsidR="001F0259">
          <w:rPr>
            <w:webHidden/>
          </w:rPr>
          <w:fldChar w:fldCharType="separate"/>
        </w:r>
        <w:r w:rsidR="00AF0C0A">
          <w:rPr>
            <w:webHidden/>
          </w:rPr>
          <w:t>19</w:t>
        </w:r>
        <w:r w:rsidR="001F0259">
          <w:rPr>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42" w:history="1">
        <w:r w:rsidR="00AF0C0A" w:rsidRPr="00D70291">
          <w:rPr>
            <w:rStyle w:val="Hyperlink"/>
            <w:noProof/>
          </w:rPr>
          <w:t>1.</w:t>
        </w:r>
        <w:r w:rsidR="00AF0C0A" w:rsidRPr="00DF538E">
          <w:rPr>
            <w:rFonts w:ascii="Calibri" w:hAnsi="Calibri"/>
            <w:noProof/>
            <w:sz w:val="22"/>
            <w:szCs w:val="22"/>
          </w:rPr>
          <w:tab/>
        </w:r>
        <w:r w:rsidR="00AF0C0A" w:rsidRPr="00D70291">
          <w:rPr>
            <w:rStyle w:val="Hyperlink"/>
            <w:noProof/>
          </w:rPr>
          <w:t>Preservation and archiving</w:t>
        </w:r>
        <w:r w:rsidR="00AF0C0A">
          <w:rPr>
            <w:noProof/>
            <w:webHidden/>
          </w:rPr>
          <w:tab/>
        </w:r>
        <w:r w:rsidR="001F0259">
          <w:rPr>
            <w:noProof/>
            <w:webHidden/>
          </w:rPr>
          <w:fldChar w:fldCharType="begin"/>
        </w:r>
        <w:r w:rsidR="00AF0C0A">
          <w:rPr>
            <w:noProof/>
            <w:webHidden/>
          </w:rPr>
          <w:instrText xml:space="preserve"> PAGEREF _Toc374011042 \h </w:instrText>
        </w:r>
        <w:r w:rsidR="001F0259">
          <w:rPr>
            <w:noProof/>
            <w:webHidden/>
          </w:rPr>
        </w:r>
        <w:r w:rsidR="001F0259">
          <w:rPr>
            <w:noProof/>
            <w:webHidden/>
          </w:rPr>
          <w:fldChar w:fldCharType="separate"/>
        </w:r>
        <w:r w:rsidR="00AF0C0A">
          <w:rPr>
            <w:noProof/>
            <w:webHidden/>
          </w:rPr>
          <w:t>19</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43" w:history="1">
        <w:r w:rsidR="00AF0C0A" w:rsidRPr="00D70291">
          <w:rPr>
            <w:rStyle w:val="Hyperlink"/>
            <w:noProof/>
          </w:rPr>
          <w:t>2.</w:t>
        </w:r>
        <w:r w:rsidR="00AF0C0A" w:rsidRPr="00DF538E">
          <w:rPr>
            <w:rFonts w:ascii="Calibri" w:hAnsi="Calibri"/>
            <w:noProof/>
            <w:sz w:val="22"/>
            <w:szCs w:val="22"/>
          </w:rPr>
          <w:tab/>
        </w:r>
        <w:r w:rsidR="00AF0C0A" w:rsidRPr="00D70291">
          <w:rPr>
            <w:rStyle w:val="Hyperlink"/>
            <w:noProof/>
          </w:rPr>
          <w:t>Off-premises access to library collections</w:t>
        </w:r>
        <w:r w:rsidR="00AF0C0A">
          <w:rPr>
            <w:noProof/>
            <w:webHidden/>
          </w:rPr>
          <w:tab/>
        </w:r>
        <w:r w:rsidR="001F0259">
          <w:rPr>
            <w:noProof/>
            <w:webHidden/>
          </w:rPr>
          <w:fldChar w:fldCharType="begin"/>
        </w:r>
        <w:r w:rsidR="00AF0C0A">
          <w:rPr>
            <w:noProof/>
            <w:webHidden/>
          </w:rPr>
          <w:instrText xml:space="preserve"> PAGEREF _Toc374011043 \h </w:instrText>
        </w:r>
        <w:r w:rsidR="001F0259">
          <w:rPr>
            <w:noProof/>
            <w:webHidden/>
          </w:rPr>
        </w:r>
        <w:r w:rsidR="001F0259">
          <w:rPr>
            <w:noProof/>
            <w:webHidden/>
          </w:rPr>
          <w:fldChar w:fldCharType="separate"/>
        </w:r>
        <w:r w:rsidR="00AF0C0A">
          <w:rPr>
            <w:noProof/>
            <w:webHidden/>
          </w:rPr>
          <w:t>20</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44" w:history="1">
        <w:r w:rsidR="00AF0C0A" w:rsidRPr="00D70291">
          <w:rPr>
            <w:rStyle w:val="Hyperlink"/>
            <w:noProof/>
          </w:rPr>
          <w:t>3.</w:t>
        </w:r>
        <w:r w:rsidR="00AF0C0A" w:rsidRPr="00DF538E">
          <w:rPr>
            <w:rFonts w:ascii="Calibri" w:hAnsi="Calibri"/>
            <w:noProof/>
            <w:sz w:val="22"/>
            <w:szCs w:val="22"/>
          </w:rPr>
          <w:tab/>
        </w:r>
        <w:r w:rsidR="00AF0C0A" w:rsidRPr="00D70291">
          <w:rPr>
            <w:rStyle w:val="Hyperlink"/>
            <w:noProof/>
          </w:rPr>
          <w:t>E – lending</w:t>
        </w:r>
        <w:r w:rsidR="00AF0C0A">
          <w:rPr>
            <w:noProof/>
            <w:webHidden/>
          </w:rPr>
          <w:tab/>
        </w:r>
        <w:r w:rsidR="001F0259">
          <w:rPr>
            <w:noProof/>
            <w:webHidden/>
          </w:rPr>
          <w:fldChar w:fldCharType="begin"/>
        </w:r>
        <w:r w:rsidR="00AF0C0A">
          <w:rPr>
            <w:noProof/>
            <w:webHidden/>
          </w:rPr>
          <w:instrText xml:space="preserve"> PAGEREF _Toc374011044 \h </w:instrText>
        </w:r>
        <w:r w:rsidR="001F0259">
          <w:rPr>
            <w:noProof/>
            <w:webHidden/>
          </w:rPr>
        </w:r>
        <w:r w:rsidR="001F0259">
          <w:rPr>
            <w:noProof/>
            <w:webHidden/>
          </w:rPr>
          <w:fldChar w:fldCharType="separate"/>
        </w:r>
        <w:r w:rsidR="00AF0C0A">
          <w:rPr>
            <w:noProof/>
            <w:webHidden/>
          </w:rPr>
          <w:t>21</w:t>
        </w:r>
        <w:r w:rsidR="001F0259">
          <w:rPr>
            <w:noProof/>
            <w:webHidden/>
          </w:rPr>
          <w:fldChar w:fldCharType="end"/>
        </w:r>
      </w:hyperlink>
    </w:p>
    <w:p w:rsidR="00AF0C0A" w:rsidRPr="00DF538E" w:rsidRDefault="002F2C95">
      <w:pPr>
        <w:pStyle w:val="Inhopg2"/>
        <w:tabs>
          <w:tab w:val="left" w:pos="660"/>
          <w:tab w:val="right" w:leader="dot" w:pos="9062"/>
        </w:tabs>
        <w:rPr>
          <w:rFonts w:ascii="Calibri" w:hAnsi="Calibri"/>
          <w:noProof/>
          <w:sz w:val="22"/>
          <w:szCs w:val="22"/>
        </w:rPr>
      </w:pPr>
      <w:hyperlink w:anchor="_Toc374011045" w:history="1">
        <w:r w:rsidR="00AF0C0A" w:rsidRPr="00D70291">
          <w:rPr>
            <w:rStyle w:val="Hyperlink"/>
            <w:noProof/>
          </w:rPr>
          <w:t>4.</w:t>
        </w:r>
        <w:r w:rsidR="00AF0C0A" w:rsidRPr="00DF538E">
          <w:rPr>
            <w:rFonts w:ascii="Calibri" w:hAnsi="Calibri"/>
            <w:noProof/>
            <w:sz w:val="22"/>
            <w:szCs w:val="22"/>
          </w:rPr>
          <w:tab/>
        </w:r>
        <w:r w:rsidR="00AF0C0A" w:rsidRPr="00D70291">
          <w:rPr>
            <w:rStyle w:val="Hyperlink"/>
            <w:noProof/>
          </w:rPr>
          <w:t>Mass digitisation</w:t>
        </w:r>
        <w:r w:rsidR="00AF0C0A">
          <w:rPr>
            <w:noProof/>
            <w:webHidden/>
          </w:rPr>
          <w:tab/>
        </w:r>
        <w:r w:rsidR="001F0259">
          <w:rPr>
            <w:noProof/>
            <w:webHidden/>
          </w:rPr>
          <w:fldChar w:fldCharType="begin"/>
        </w:r>
        <w:r w:rsidR="00AF0C0A">
          <w:rPr>
            <w:noProof/>
            <w:webHidden/>
          </w:rPr>
          <w:instrText xml:space="preserve"> PAGEREF _Toc374011045 \h </w:instrText>
        </w:r>
        <w:r w:rsidR="001F0259">
          <w:rPr>
            <w:noProof/>
            <w:webHidden/>
          </w:rPr>
        </w:r>
        <w:r w:rsidR="001F0259">
          <w:rPr>
            <w:noProof/>
            <w:webHidden/>
          </w:rPr>
          <w:fldChar w:fldCharType="separate"/>
        </w:r>
        <w:r w:rsidR="00AF0C0A">
          <w:rPr>
            <w:noProof/>
            <w:webHidden/>
          </w:rPr>
          <w:t>22</w:t>
        </w:r>
        <w:r w:rsidR="001F0259">
          <w:rPr>
            <w:noProof/>
            <w:webHidden/>
          </w:rPr>
          <w:fldChar w:fldCharType="end"/>
        </w:r>
      </w:hyperlink>
    </w:p>
    <w:p w:rsidR="00AF0C0A" w:rsidRPr="00DF538E" w:rsidRDefault="002F2C95" w:rsidP="00AF0C0A">
      <w:pPr>
        <w:pStyle w:val="Inhopg1"/>
        <w:rPr>
          <w:rFonts w:ascii="Calibri" w:hAnsi="Calibri"/>
          <w:sz w:val="22"/>
          <w:szCs w:val="22"/>
        </w:rPr>
      </w:pPr>
      <w:hyperlink w:anchor="_Toc374011046" w:history="1">
        <w:r w:rsidR="00AF0C0A" w:rsidRPr="00D70291">
          <w:rPr>
            <w:rStyle w:val="Hyperlink"/>
          </w:rPr>
          <w:t>B.</w:t>
        </w:r>
        <w:r w:rsidR="00AF0C0A" w:rsidRPr="00DF538E">
          <w:rPr>
            <w:rFonts w:ascii="Calibri" w:hAnsi="Calibri"/>
            <w:sz w:val="22"/>
            <w:szCs w:val="22"/>
          </w:rPr>
          <w:tab/>
        </w:r>
        <w:r w:rsidR="00AF0C0A" w:rsidRPr="00D70291">
          <w:rPr>
            <w:rStyle w:val="Hyperlink"/>
          </w:rPr>
          <w:t>Teaching</w:t>
        </w:r>
        <w:r w:rsidR="00AF0C0A">
          <w:rPr>
            <w:webHidden/>
          </w:rPr>
          <w:tab/>
        </w:r>
        <w:r w:rsidR="001F0259">
          <w:rPr>
            <w:webHidden/>
          </w:rPr>
          <w:fldChar w:fldCharType="begin"/>
        </w:r>
        <w:r w:rsidR="00AF0C0A">
          <w:rPr>
            <w:webHidden/>
          </w:rPr>
          <w:instrText xml:space="preserve"> PAGEREF _Toc374011046 \h </w:instrText>
        </w:r>
        <w:r w:rsidR="001F0259">
          <w:rPr>
            <w:webHidden/>
          </w:rPr>
        </w:r>
        <w:r w:rsidR="001F0259">
          <w:rPr>
            <w:webHidden/>
          </w:rPr>
          <w:fldChar w:fldCharType="separate"/>
        </w:r>
        <w:r w:rsidR="00AF0C0A">
          <w:rPr>
            <w:webHidden/>
          </w:rPr>
          <w:t>23</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47" w:history="1">
        <w:r w:rsidR="00AF0C0A" w:rsidRPr="00D70291">
          <w:rPr>
            <w:rStyle w:val="Hyperlink"/>
          </w:rPr>
          <w:t>C.</w:t>
        </w:r>
        <w:r w:rsidR="00AF0C0A" w:rsidRPr="00DF538E">
          <w:rPr>
            <w:rFonts w:ascii="Calibri" w:hAnsi="Calibri"/>
            <w:sz w:val="22"/>
            <w:szCs w:val="22"/>
          </w:rPr>
          <w:tab/>
        </w:r>
        <w:r w:rsidR="00AF0C0A" w:rsidRPr="00D70291">
          <w:rPr>
            <w:rStyle w:val="Hyperlink"/>
          </w:rPr>
          <w:t>Research</w:t>
        </w:r>
        <w:r w:rsidR="00AF0C0A">
          <w:rPr>
            <w:webHidden/>
          </w:rPr>
          <w:tab/>
        </w:r>
        <w:r w:rsidR="001F0259">
          <w:rPr>
            <w:webHidden/>
          </w:rPr>
          <w:fldChar w:fldCharType="begin"/>
        </w:r>
        <w:r w:rsidR="00AF0C0A">
          <w:rPr>
            <w:webHidden/>
          </w:rPr>
          <w:instrText xml:space="preserve"> PAGEREF _Toc374011047 \h </w:instrText>
        </w:r>
        <w:r w:rsidR="001F0259">
          <w:rPr>
            <w:webHidden/>
          </w:rPr>
        </w:r>
        <w:r w:rsidR="001F0259">
          <w:rPr>
            <w:webHidden/>
          </w:rPr>
          <w:fldChar w:fldCharType="separate"/>
        </w:r>
        <w:r w:rsidR="00AF0C0A">
          <w:rPr>
            <w:webHidden/>
          </w:rPr>
          <w:t>25</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48" w:history="1">
        <w:r w:rsidR="00AF0C0A" w:rsidRPr="00D70291">
          <w:rPr>
            <w:rStyle w:val="Hyperlink"/>
          </w:rPr>
          <w:t>D.</w:t>
        </w:r>
        <w:r w:rsidR="00AF0C0A" w:rsidRPr="00DF538E">
          <w:rPr>
            <w:rFonts w:ascii="Calibri" w:hAnsi="Calibri"/>
            <w:sz w:val="22"/>
            <w:szCs w:val="22"/>
          </w:rPr>
          <w:tab/>
        </w:r>
        <w:r w:rsidR="00AF0C0A" w:rsidRPr="00D70291">
          <w:rPr>
            <w:rStyle w:val="Hyperlink"/>
          </w:rPr>
          <w:t>Disabilities</w:t>
        </w:r>
        <w:r w:rsidR="00AF0C0A">
          <w:rPr>
            <w:webHidden/>
          </w:rPr>
          <w:tab/>
        </w:r>
        <w:r w:rsidR="001F0259">
          <w:rPr>
            <w:webHidden/>
          </w:rPr>
          <w:fldChar w:fldCharType="begin"/>
        </w:r>
        <w:r w:rsidR="00AF0C0A">
          <w:rPr>
            <w:webHidden/>
          </w:rPr>
          <w:instrText xml:space="preserve"> PAGEREF _Toc374011048 \h </w:instrText>
        </w:r>
        <w:r w:rsidR="001F0259">
          <w:rPr>
            <w:webHidden/>
          </w:rPr>
        </w:r>
        <w:r w:rsidR="001F0259">
          <w:rPr>
            <w:webHidden/>
          </w:rPr>
          <w:fldChar w:fldCharType="separate"/>
        </w:r>
        <w:r w:rsidR="00AF0C0A">
          <w:rPr>
            <w:webHidden/>
          </w:rPr>
          <w:t>25</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49" w:history="1">
        <w:r w:rsidR="00AF0C0A" w:rsidRPr="00D70291">
          <w:rPr>
            <w:rStyle w:val="Hyperlink"/>
          </w:rPr>
          <w:t>E.</w:t>
        </w:r>
        <w:r w:rsidR="00AF0C0A" w:rsidRPr="00DF538E">
          <w:rPr>
            <w:rFonts w:ascii="Calibri" w:hAnsi="Calibri"/>
            <w:sz w:val="22"/>
            <w:szCs w:val="22"/>
          </w:rPr>
          <w:tab/>
        </w:r>
        <w:r w:rsidR="00AF0C0A" w:rsidRPr="00D70291">
          <w:rPr>
            <w:rStyle w:val="Hyperlink"/>
          </w:rPr>
          <w:t>Text and data mining</w:t>
        </w:r>
        <w:r w:rsidR="00AF0C0A">
          <w:rPr>
            <w:webHidden/>
          </w:rPr>
          <w:tab/>
        </w:r>
        <w:r w:rsidR="001F0259">
          <w:rPr>
            <w:webHidden/>
          </w:rPr>
          <w:fldChar w:fldCharType="begin"/>
        </w:r>
        <w:r w:rsidR="00AF0C0A">
          <w:rPr>
            <w:webHidden/>
          </w:rPr>
          <w:instrText xml:space="preserve"> PAGEREF _Toc374011049 \h </w:instrText>
        </w:r>
        <w:r w:rsidR="001F0259">
          <w:rPr>
            <w:webHidden/>
          </w:rPr>
        </w:r>
        <w:r w:rsidR="001F0259">
          <w:rPr>
            <w:webHidden/>
          </w:rPr>
          <w:fldChar w:fldCharType="separate"/>
        </w:r>
        <w:r w:rsidR="00AF0C0A">
          <w:rPr>
            <w:webHidden/>
          </w:rPr>
          <w:t>27</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50" w:history="1">
        <w:r w:rsidR="00AF0C0A" w:rsidRPr="00D70291">
          <w:rPr>
            <w:rStyle w:val="Hyperlink"/>
          </w:rPr>
          <w:t>F.</w:t>
        </w:r>
        <w:r w:rsidR="00AF0C0A" w:rsidRPr="00DF538E">
          <w:rPr>
            <w:rFonts w:ascii="Calibri" w:hAnsi="Calibri"/>
            <w:sz w:val="22"/>
            <w:szCs w:val="22"/>
          </w:rPr>
          <w:tab/>
        </w:r>
        <w:r w:rsidR="00AF0C0A" w:rsidRPr="00D70291">
          <w:rPr>
            <w:rStyle w:val="Hyperlink"/>
          </w:rPr>
          <w:t>User-generated content</w:t>
        </w:r>
        <w:r w:rsidR="00AF0C0A">
          <w:rPr>
            <w:webHidden/>
          </w:rPr>
          <w:tab/>
        </w:r>
        <w:r w:rsidR="001F0259">
          <w:rPr>
            <w:webHidden/>
          </w:rPr>
          <w:fldChar w:fldCharType="begin"/>
        </w:r>
        <w:r w:rsidR="00AF0C0A">
          <w:rPr>
            <w:webHidden/>
          </w:rPr>
          <w:instrText xml:space="preserve"> PAGEREF _Toc374011050 \h </w:instrText>
        </w:r>
        <w:r w:rsidR="001F0259">
          <w:rPr>
            <w:webHidden/>
          </w:rPr>
        </w:r>
        <w:r w:rsidR="001F0259">
          <w:rPr>
            <w:webHidden/>
          </w:rPr>
          <w:fldChar w:fldCharType="separate"/>
        </w:r>
        <w:r w:rsidR="00AF0C0A">
          <w:rPr>
            <w:webHidden/>
          </w:rPr>
          <w:t>28</w:t>
        </w:r>
        <w:r w:rsidR="001F0259">
          <w:rPr>
            <w:webHidden/>
          </w:rPr>
          <w:fldChar w:fldCharType="end"/>
        </w:r>
      </w:hyperlink>
    </w:p>
    <w:p w:rsidR="00AF0C0A" w:rsidRPr="00DF538E" w:rsidRDefault="002F2C95" w:rsidP="00AF0C0A">
      <w:pPr>
        <w:pStyle w:val="Inhopg1"/>
        <w:rPr>
          <w:rFonts w:ascii="Calibri" w:hAnsi="Calibri"/>
          <w:sz w:val="22"/>
          <w:szCs w:val="22"/>
        </w:rPr>
      </w:pPr>
      <w:hyperlink w:anchor="_Toc374011051" w:history="1">
        <w:r w:rsidR="00AF0C0A" w:rsidRPr="00AF0C0A">
          <w:rPr>
            <w:rStyle w:val="Hyperlink"/>
            <w:b/>
          </w:rPr>
          <w:t>IV.</w:t>
        </w:r>
        <w:r w:rsidR="00AF0C0A" w:rsidRPr="00DF538E">
          <w:rPr>
            <w:rFonts w:ascii="Calibri" w:hAnsi="Calibri"/>
            <w:sz w:val="22"/>
            <w:szCs w:val="22"/>
          </w:rPr>
          <w:tab/>
        </w:r>
        <w:r w:rsidR="00AF0C0A" w:rsidRPr="00AF0C0A">
          <w:rPr>
            <w:rStyle w:val="Hyperlink"/>
            <w:b/>
          </w:rPr>
          <w:t>Private copying and reprography</w:t>
        </w:r>
        <w:r w:rsidR="00AF0C0A" w:rsidRPr="00AF0C0A">
          <w:rPr>
            <w:webHidden/>
          </w:rPr>
          <w:tab/>
        </w:r>
        <w:r w:rsidR="001F0259" w:rsidRPr="00AF0C0A">
          <w:rPr>
            <w:webHidden/>
          </w:rPr>
          <w:fldChar w:fldCharType="begin"/>
        </w:r>
        <w:r w:rsidR="00AF0C0A" w:rsidRPr="00AF0C0A">
          <w:rPr>
            <w:webHidden/>
          </w:rPr>
          <w:instrText xml:space="preserve"> PAGEREF _Toc374011051 \h </w:instrText>
        </w:r>
        <w:r w:rsidR="001F0259" w:rsidRPr="00AF0C0A">
          <w:rPr>
            <w:webHidden/>
          </w:rPr>
        </w:r>
        <w:r w:rsidR="001F0259" w:rsidRPr="00AF0C0A">
          <w:rPr>
            <w:webHidden/>
          </w:rPr>
          <w:fldChar w:fldCharType="separate"/>
        </w:r>
        <w:r w:rsidR="00AF0C0A" w:rsidRPr="00AF0C0A">
          <w:rPr>
            <w:webHidden/>
          </w:rPr>
          <w:t>31</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52" w:history="1">
        <w:r w:rsidR="00AF0C0A" w:rsidRPr="00AF0C0A">
          <w:rPr>
            <w:rStyle w:val="Hyperlink"/>
            <w:b/>
          </w:rPr>
          <w:t>V.</w:t>
        </w:r>
        <w:r w:rsidR="00AF0C0A" w:rsidRPr="00DF538E">
          <w:rPr>
            <w:rFonts w:ascii="Calibri" w:hAnsi="Calibri"/>
            <w:sz w:val="22"/>
            <w:szCs w:val="22"/>
          </w:rPr>
          <w:tab/>
        </w:r>
        <w:r w:rsidR="00AF0C0A" w:rsidRPr="00AF0C0A">
          <w:rPr>
            <w:rStyle w:val="Hyperlink"/>
            <w:b/>
          </w:rPr>
          <w:t>Fair remuneration of authors and performers</w:t>
        </w:r>
        <w:r w:rsidR="00AF0C0A" w:rsidRPr="00AF0C0A">
          <w:rPr>
            <w:webHidden/>
          </w:rPr>
          <w:tab/>
        </w:r>
        <w:r w:rsidR="001F0259" w:rsidRPr="00AF0C0A">
          <w:rPr>
            <w:webHidden/>
          </w:rPr>
          <w:fldChar w:fldCharType="begin"/>
        </w:r>
        <w:r w:rsidR="00AF0C0A" w:rsidRPr="00AF0C0A">
          <w:rPr>
            <w:webHidden/>
          </w:rPr>
          <w:instrText xml:space="preserve"> PAGEREF _Toc374011052 \h </w:instrText>
        </w:r>
        <w:r w:rsidR="001F0259" w:rsidRPr="00AF0C0A">
          <w:rPr>
            <w:webHidden/>
          </w:rPr>
        </w:r>
        <w:r w:rsidR="001F0259" w:rsidRPr="00AF0C0A">
          <w:rPr>
            <w:webHidden/>
          </w:rPr>
          <w:fldChar w:fldCharType="separate"/>
        </w:r>
        <w:r w:rsidR="00AF0C0A" w:rsidRPr="00AF0C0A">
          <w:rPr>
            <w:webHidden/>
          </w:rPr>
          <w:t>33</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53" w:history="1">
        <w:r w:rsidR="00AF0C0A" w:rsidRPr="00AF0C0A">
          <w:rPr>
            <w:rStyle w:val="Hyperlink"/>
            <w:b/>
          </w:rPr>
          <w:t>VI.</w:t>
        </w:r>
        <w:r w:rsidR="00AF0C0A" w:rsidRPr="00DF538E">
          <w:rPr>
            <w:rFonts w:ascii="Calibri" w:hAnsi="Calibri"/>
            <w:sz w:val="22"/>
            <w:szCs w:val="22"/>
          </w:rPr>
          <w:tab/>
        </w:r>
        <w:r w:rsidR="00AF0C0A" w:rsidRPr="00AF0C0A">
          <w:rPr>
            <w:rStyle w:val="Hyperlink"/>
            <w:b/>
          </w:rPr>
          <w:t>Respect for rights</w:t>
        </w:r>
        <w:r w:rsidR="00AF0C0A" w:rsidRPr="00AF0C0A">
          <w:rPr>
            <w:webHidden/>
          </w:rPr>
          <w:tab/>
        </w:r>
        <w:r w:rsidR="001F0259" w:rsidRPr="00AF0C0A">
          <w:rPr>
            <w:webHidden/>
          </w:rPr>
          <w:fldChar w:fldCharType="begin"/>
        </w:r>
        <w:r w:rsidR="00AF0C0A" w:rsidRPr="00AF0C0A">
          <w:rPr>
            <w:webHidden/>
          </w:rPr>
          <w:instrText xml:space="preserve"> PAGEREF _Toc374011053 \h </w:instrText>
        </w:r>
        <w:r w:rsidR="001F0259" w:rsidRPr="00AF0C0A">
          <w:rPr>
            <w:webHidden/>
          </w:rPr>
        </w:r>
        <w:r w:rsidR="001F0259" w:rsidRPr="00AF0C0A">
          <w:rPr>
            <w:webHidden/>
          </w:rPr>
          <w:fldChar w:fldCharType="separate"/>
        </w:r>
        <w:r w:rsidR="00AF0C0A" w:rsidRPr="00AF0C0A">
          <w:rPr>
            <w:webHidden/>
          </w:rPr>
          <w:t>34</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54" w:history="1">
        <w:r w:rsidR="00AF0C0A" w:rsidRPr="00AF0C0A">
          <w:rPr>
            <w:rStyle w:val="Hyperlink"/>
            <w:b/>
          </w:rPr>
          <w:t>VII.</w:t>
        </w:r>
        <w:r w:rsidR="00AF0C0A" w:rsidRPr="00DF538E">
          <w:rPr>
            <w:rFonts w:ascii="Calibri" w:hAnsi="Calibri"/>
            <w:sz w:val="22"/>
            <w:szCs w:val="22"/>
          </w:rPr>
          <w:tab/>
        </w:r>
        <w:r w:rsidR="00AF0C0A" w:rsidRPr="00AF0C0A">
          <w:rPr>
            <w:rStyle w:val="Hyperlink"/>
            <w:b/>
          </w:rPr>
          <w:t>A single EU Copyright Title</w:t>
        </w:r>
        <w:r w:rsidR="00AF0C0A" w:rsidRPr="00AF0C0A">
          <w:rPr>
            <w:webHidden/>
          </w:rPr>
          <w:tab/>
        </w:r>
        <w:r w:rsidR="001F0259" w:rsidRPr="00AF0C0A">
          <w:rPr>
            <w:webHidden/>
          </w:rPr>
          <w:fldChar w:fldCharType="begin"/>
        </w:r>
        <w:r w:rsidR="00AF0C0A" w:rsidRPr="00AF0C0A">
          <w:rPr>
            <w:webHidden/>
          </w:rPr>
          <w:instrText xml:space="preserve"> PAGEREF _Toc374011054 \h </w:instrText>
        </w:r>
        <w:r w:rsidR="001F0259" w:rsidRPr="00AF0C0A">
          <w:rPr>
            <w:webHidden/>
          </w:rPr>
        </w:r>
        <w:r w:rsidR="001F0259" w:rsidRPr="00AF0C0A">
          <w:rPr>
            <w:webHidden/>
          </w:rPr>
          <w:fldChar w:fldCharType="separate"/>
        </w:r>
        <w:r w:rsidR="00AF0C0A" w:rsidRPr="00AF0C0A">
          <w:rPr>
            <w:webHidden/>
          </w:rPr>
          <w:t>36</w:t>
        </w:r>
        <w:r w:rsidR="001F0259" w:rsidRPr="00AF0C0A">
          <w:rPr>
            <w:webHidden/>
          </w:rPr>
          <w:fldChar w:fldCharType="end"/>
        </w:r>
      </w:hyperlink>
    </w:p>
    <w:p w:rsidR="00AF0C0A" w:rsidRPr="00DF538E" w:rsidRDefault="002F2C95" w:rsidP="00AF0C0A">
      <w:pPr>
        <w:pStyle w:val="Inhopg1"/>
        <w:rPr>
          <w:rFonts w:ascii="Calibri" w:hAnsi="Calibri"/>
          <w:sz w:val="22"/>
          <w:szCs w:val="22"/>
        </w:rPr>
      </w:pPr>
      <w:hyperlink w:anchor="_Toc374011055" w:history="1">
        <w:r w:rsidR="00AF0C0A" w:rsidRPr="00AF0C0A">
          <w:rPr>
            <w:rStyle w:val="Hyperlink"/>
            <w:b/>
          </w:rPr>
          <w:t>VIII.</w:t>
        </w:r>
        <w:r w:rsidR="00AF0C0A" w:rsidRPr="00DF538E">
          <w:rPr>
            <w:rFonts w:ascii="Calibri" w:hAnsi="Calibri"/>
            <w:sz w:val="22"/>
            <w:szCs w:val="22"/>
          </w:rPr>
          <w:tab/>
        </w:r>
        <w:r w:rsidR="00AF0C0A" w:rsidRPr="00AF0C0A">
          <w:rPr>
            <w:rStyle w:val="Hyperlink"/>
            <w:b/>
          </w:rPr>
          <w:t>Other issues</w:t>
        </w:r>
        <w:r w:rsidR="00AF0C0A" w:rsidRPr="00AF0C0A">
          <w:rPr>
            <w:webHidden/>
          </w:rPr>
          <w:tab/>
        </w:r>
        <w:r w:rsidR="001F0259" w:rsidRPr="00AF0C0A">
          <w:rPr>
            <w:webHidden/>
          </w:rPr>
          <w:fldChar w:fldCharType="begin"/>
        </w:r>
        <w:r w:rsidR="00AF0C0A" w:rsidRPr="00AF0C0A">
          <w:rPr>
            <w:webHidden/>
          </w:rPr>
          <w:instrText xml:space="preserve"> PAGEREF _Toc374011055 \h </w:instrText>
        </w:r>
        <w:r w:rsidR="001F0259" w:rsidRPr="00AF0C0A">
          <w:rPr>
            <w:webHidden/>
          </w:rPr>
        </w:r>
        <w:r w:rsidR="001F0259" w:rsidRPr="00AF0C0A">
          <w:rPr>
            <w:webHidden/>
          </w:rPr>
          <w:fldChar w:fldCharType="separate"/>
        </w:r>
        <w:r w:rsidR="00AF0C0A" w:rsidRPr="00AF0C0A">
          <w:rPr>
            <w:webHidden/>
          </w:rPr>
          <w:t>36</w:t>
        </w:r>
        <w:r w:rsidR="001F0259" w:rsidRPr="00AF0C0A">
          <w:rPr>
            <w:webHidden/>
          </w:rPr>
          <w:fldChar w:fldCharType="end"/>
        </w:r>
      </w:hyperlink>
    </w:p>
    <w:p w:rsidR="002469BC" w:rsidRDefault="001F0259" w:rsidP="002469BC">
      <w:pPr>
        <w:rPr>
          <w:b/>
          <w:bCs/>
          <w:noProof/>
        </w:rPr>
      </w:pPr>
      <w:r w:rsidRPr="000E62B9">
        <w:fldChar w:fldCharType="end"/>
      </w:r>
    </w:p>
    <w:p w:rsidR="00B84F33" w:rsidRDefault="002469BC" w:rsidP="002469BC">
      <w:r>
        <w:rPr>
          <w:b/>
          <w:bCs/>
          <w:noProof/>
        </w:rPr>
        <w:br w:type="page"/>
      </w:r>
    </w:p>
    <w:p w:rsidR="00B84F33" w:rsidRPr="00E64927" w:rsidRDefault="002469BC" w:rsidP="00E64927">
      <w:pPr>
        <w:pStyle w:val="Titel"/>
      </w:pPr>
      <w:bookmarkStart w:id="0" w:name="_Toc374011024"/>
      <w:r w:rsidRPr="00E64927">
        <w:lastRenderedPageBreak/>
        <w:t>Introduction</w:t>
      </w:r>
      <w:bookmarkEnd w:id="0"/>
    </w:p>
    <w:p w:rsidR="002469BC" w:rsidRDefault="002469BC" w:rsidP="00621B38">
      <w:pPr>
        <w:pStyle w:val="Kop1"/>
      </w:pPr>
      <w:bookmarkStart w:id="1" w:name="_Toc374011025"/>
      <w:r w:rsidRPr="00621B38">
        <w:t>Context of the consultation</w:t>
      </w:r>
      <w:bookmarkEnd w:id="1"/>
    </w:p>
    <w:p w:rsidR="003942A9" w:rsidRPr="00B0158C" w:rsidRDefault="00B63E48" w:rsidP="003942A9">
      <w:pPr>
        <w:spacing w:before="120" w:after="120"/>
        <w:jc w:val="both"/>
        <w:rPr>
          <w:rFonts w:eastAsia="Calibri"/>
          <w:lang w:eastAsia="en-US"/>
        </w:rPr>
      </w:pPr>
      <w:r w:rsidRPr="000101E9">
        <w:rPr>
          <w:rFonts w:eastAsia="Calibri"/>
          <w:lang w:eastAsia="en-US"/>
        </w:rPr>
        <w:t>Over the last two decades, d</w:t>
      </w:r>
      <w:r w:rsidR="003942A9" w:rsidRPr="000101E9">
        <w:rPr>
          <w:rFonts w:eastAsia="Calibri"/>
          <w:lang w:eastAsia="en-US"/>
        </w:rPr>
        <w:t xml:space="preserve">igital technology and the Internet </w:t>
      </w:r>
      <w:r w:rsidRPr="000101E9">
        <w:rPr>
          <w:rFonts w:eastAsia="Calibri"/>
          <w:lang w:eastAsia="en-US"/>
        </w:rPr>
        <w:t xml:space="preserve">have </w:t>
      </w:r>
      <w:r w:rsidR="0065260C" w:rsidRPr="000101E9">
        <w:rPr>
          <w:rFonts w:eastAsia="Calibri"/>
          <w:lang w:eastAsia="en-US"/>
        </w:rPr>
        <w:t>reshaped the ways in which content is created, distributed, and accessed</w:t>
      </w:r>
      <w:r w:rsidR="003942A9" w:rsidRPr="000101E9">
        <w:rPr>
          <w:rFonts w:eastAsia="Calibri"/>
          <w:lang w:eastAsia="en-US"/>
        </w:rPr>
        <w:t xml:space="preserve">. </w:t>
      </w:r>
      <w:r w:rsidR="00CC7EC9" w:rsidRPr="000101E9">
        <w:rPr>
          <w:rFonts w:eastAsia="Calibri"/>
          <w:lang w:eastAsia="en-US"/>
        </w:rPr>
        <w:t xml:space="preserve">New opportunities have materialised for those that create and produce content (e.g. a film, a novel, a song), </w:t>
      </w:r>
      <w:r w:rsidR="00F6089A">
        <w:rPr>
          <w:rFonts w:eastAsia="Calibri"/>
          <w:lang w:eastAsia="en-US"/>
        </w:rPr>
        <w:t xml:space="preserve">for new and existing </w:t>
      </w:r>
      <w:r w:rsidR="003942A9" w:rsidRPr="000101E9">
        <w:rPr>
          <w:rFonts w:eastAsia="Calibri"/>
          <w:lang w:eastAsia="en-US"/>
        </w:rPr>
        <w:t>distribution platforms</w:t>
      </w:r>
      <w:r w:rsidR="00416298">
        <w:rPr>
          <w:rFonts w:eastAsia="Calibri"/>
          <w:lang w:eastAsia="en-US"/>
        </w:rPr>
        <w:t>,</w:t>
      </w:r>
      <w:r w:rsidR="00416298" w:rsidRPr="000101E9">
        <w:rPr>
          <w:rFonts w:eastAsia="Calibri"/>
          <w:lang w:eastAsia="en-US"/>
        </w:rPr>
        <w:t xml:space="preserve"> </w:t>
      </w:r>
      <w:r w:rsidR="003942A9" w:rsidRPr="000101E9">
        <w:rPr>
          <w:rFonts w:eastAsia="Calibri"/>
          <w:lang w:eastAsia="en-US"/>
        </w:rPr>
        <w:t>for institutions such as libraries, for activities such as research and for citizens who now expect to be able to access content – for information, education or entertainment purposes</w:t>
      </w:r>
      <w:r w:rsidR="005C1A00" w:rsidRPr="000101E9">
        <w:rPr>
          <w:rFonts w:eastAsia="Calibri"/>
          <w:lang w:eastAsia="en-US"/>
        </w:rPr>
        <w:t xml:space="preserve"> –</w:t>
      </w:r>
      <w:r w:rsidR="003942A9" w:rsidRPr="000101E9">
        <w:rPr>
          <w:rFonts w:eastAsia="Calibri"/>
          <w:lang w:eastAsia="en-US"/>
        </w:rPr>
        <w:t xml:space="preserve"> regardless of geographical borders.</w:t>
      </w:r>
      <w:r w:rsidR="003942A9" w:rsidRPr="00B0158C">
        <w:rPr>
          <w:rFonts w:eastAsia="Calibri"/>
          <w:lang w:eastAsia="en-US"/>
        </w:rPr>
        <w:t xml:space="preserve"> </w:t>
      </w:r>
    </w:p>
    <w:p w:rsidR="000501CC" w:rsidRDefault="003942A9" w:rsidP="00806CE2">
      <w:pPr>
        <w:spacing w:before="120" w:after="120"/>
        <w:jc w:val="both"/>
        <w:rPr>
          <w:rFonts w:eastAsia="Calibri"/>
          <w:lang w:eastAsia="en-US"/>
        </w:rPr>
      </w:pPr>
      <w:r w:rsidRPr="00B0158C">
        <w:rPr>
          <w:rFonts w:eastAsia="Calibri"/>
          <w:lang w:eastAsia="en-US"/>
        </w:rPr>
        <w:t xml:space="preserve">This new environment </w:t>
      </w:r>
      <w:r w:rsidR="00705488" w:rsidRPr="00B0158C">
        <w:rPr>
          <w:rFonts w:eastAsia="Calibri"/>
          <w:lang w:eastAsia="en-US"/>
        </w:rPr>
        <w:t>also presents</w:t>
      </w:r>
      <w:r w:rsidRPr="00B0158C">
        <w:rPr>
          <w:rFonts w:eastAsia="Calibri"/>
          <w:lang w:eastAsia="en-US"/>
        </w:rPr>
        <w:t xml:space="preserve"> challenges. </w:t>
      </w:r>
      <w:r w:rsidR="0065260C">
        <w:rPr>
          <w:rFonts w:eastAsia="Calibri"/>
          <w:lang w:eastAsia="en-US"/>
        </w:rPr>
        <w:t>One of them</w:t>
      </w:r>
      <w:r w:rsidRPr="00B0158C">
        <w:rPr>
          <w:rFonts w:eastAsia="Calibri"/>
          <w:lang w:eastAsia="en-US"/>
        </w:rPr>
        <w:t xml:space="preserve"> is for the market to </w:t>
      </w:r>
      <w:r w:rsidR="00705488" w:rsidRPr="00B0158C">
        <w:rPr>
          <w:rFonts w:eastAsia="Calibri"/>
          <w:lang w:eastAsia="en-US"/>
        </w:rPr>
        <w:t xml:space="preserve">continue to </w:t>
      </w:r>
      <w:r w:rsidRPr="00B0158C">
        <w:rPr>
          <w:rFonts w:eastAsia="Calibri"/>
          <w:lang w:eastAsia="en-US"/>
        </w:rPr>
        <w:t xml:space="preserve">adapt to new forms of distribution and use. </w:t>
      </w:r>
      <w:r w:rsidR="0065260C">
        <w:rPr>
          <w:rFonts w:eastAsia="Calibri"/>
          <w:lang w:eastAsia="en-US"/>
        </w:rPr>
        <w:t>Another one</w:t>
      </w:r>
      <w:r w:rsidRPr="00B0158C">
        <w:rPr>
          <w:rFonts w:eastAsia="Calibri"/>
          <w:lang w:eastAsia="en-US"/>
        </w:rPr>
        <w:t xml:space="preserve"> is for the legislator to ensure that the system of rights, limitations to rights and enforcement remains </w:t>
      </w:r>
      <w:r w:rsidR="00B0158C" w:rsidRPr="00B0158C">
        <w:rPr>
          <w:rFonts w:eastAsia="Calibri"/>
          <w:lang w:eastAsia="en-US"/>
        </w:rPr>
        <w:t>appropriate</w:t>
      </w:r>
      <w:r w:rsidRPr="00B0158C">
        <w:rPr>
          <w:rFonts w:eastAsia="Calibri"/>
          <w:lang w:eastAsia="en-US"/>
        </w:rPr>
        <w:t xml:space="preserve"> and is adapted to the new environment.</w:t>
      </w:r>
      <w:r w:rsidR="00B63E48" w:rsidRPr="00B0158C">
        <w:rPr>
          <w:rFonts w:eastAsia="Calibri"/>
          <w:lang w:eastAsia="en-US"/>
        </w:rPr>
        <w:t xml:space="preserve"> </w:t>
      </w:r>
      <w:r w:rsidR="00BE5660" w:rsidRPr="00B0158C">
        <w:rPr>
          <w:rFonts w:eastAsia="Calibri"/>
          <w:lang w:eastAsia="en-US"/>
        </w:rPr>
        <w:t>This consultation focuses on the second of these challenges: ensuring that the EU copyright regulatory framework</w:t>
      </w:r>
      <w:r w:rsidR="00BE5660">
        <w:rPr>
          <w:rFonts w:eastAsia="Calibri"/>
          <w:lang w:eastAsia="en-US"/>
        </w:rPr>
        <w:t xml:space="preserve"> stays fit for purpose in the digital environment</w:t>
      </w:r>
      <w:r w:rsidR="00BE5660" w:rsidRPr="00B0158C">
        <w:rPr>
          <w:rFonts w:eastAsia="Calibri"/>
          <w:lang w:eastAsia="en-US"/>
        </w:rPr>
        <w:t xml:space="preserve"> to support creation and innovation, tap the full potential of the Single Market</w:t>
      </w:r>
      <w:r w:rsidR="00A36B5E">
        <w:rPr>
          <w:rFonts w:eastAsia="Calibri"/>
          <w:lang w:eastAsia="en-US"/>
        </w:rPr>
        <w:t>,</w:t>
      </w:r>
      <w:r w:rsidR="00BE5660" w:rsidRPr="00B0158C">
        <w:rPr>
          <w:rFonts w:eastAsia="Calibri"/>
          <w:lang w:eastAsia="en-US"/>
        </w:rPr>
        <w:t xml:space="preserve"> foster</w:t>
      </w:r>
      <w:r w:rsidR="00EA185E">
        <w:rPr>
          <w:rFonts w:eastAsia="Calibri"/>
          <w:lang w:eastAsia="en-US"/>
        </w:rPr>
        <w:t xml:space="preserve"> growth and</w:t>
      </w:r>
      <w:r w:rsidR="00BE5660" w:rsidRPr="00B0158C">
        <w:rPr>
          <w:rFonts w:eastAsia="Calibri"/>
          <w:lang w:eastAsia="en-US"/>
        </w:rPr>
        <w:t xml:space="preserve"> investment in our economy and </w:t>
      </w:r>
      <w:r w:rsidR="00EA185E">
        <w:rPr>
          <w:rFonts w:eastAsia="Calibri"/>
          <w:lang w:eastAsia="en-US"/>
        </w:rPr>
        <w:t xml:space="preserve">promote </w:t>
      </w:r>
      <w:r w:rsidR="00BE5660" w:rsidRPr="00B0158C">
        <w:rPr>
          <w:rFonts w:eastAsia="Calibri"/>
          <w:lang w:eastAsia="en-US"/>
        </w:rPr>
        <w:t>cultural diversity.</w:t>
      </w:r>
    </w:p>
    <w:p w:rsidR="000501CC" w:rsidRPr="004233F8" w:rsidRDefault="000501CC" w:rsidP="000501CC">
      <w:pPr>
        <w:spacing w:before="120" w:after="120"/>
        <w:jc w:val="both"/>
        <w:rPr>
          <w:rFonts w:eastAsia="Calibri"/>
          <w:lang w:eastAsia="en-US"/>
        </w:rPr>
      </w:pPr>
      <w:r w:rsidRPr="004233F8">
        <w:rPr>
          <w:rFonts w:eastAsia="Calibri"/>
          <w:lang w:eastAsia="en-US"/>
        </w:rPr>
        <w:t xml:space="preserve">In its </w:t>
      </w:r>
      <w:r w:rsidR="007577EB">
        <w:rPr>
          <w:rFonts w:eastAsia="Calibri"/>
          <w:lang w:eastAsia="en-US"/>
        </w:rPr>
        <w:t>"</w:t>
      </w:r>
      <w:r w:rsidRPr="004233F8">
        <w:rPr>
          <w:rFonts w:eastAsia="Calibri"/>
          <w:lang w:eastAsia="en-US"/>
        </w:rPr>
        <w:t>Communication on Content in the Digital Single Market</w:t>
      </w:r>
      <w:r w:rsidR="007577EB">
        <w:rPr>
          <w:rFonts w:eastAsia="Calibri"/>
          <w:lang w:eastAsia="en-US"/>
        </w:rPr>
        <w:t>"</w:t>
      </w:r>
      <w:r w:rsidRPr="004233F8">
        <w:rPr>
          <w:rFonts w:eastAsia="Calibri"/>
          <w:vertAlign w:val="superscript"/>
          <w:lang w:eastAsia="en-US"/>
        </w:rPr>
        <w:footnoteReference w:id="1"/>
      </w:r>
      <w:r w:rsidRPr="004233F8">
        <w:rPr>
          <w:rFonts w:eastAsia="Calibri"/>
          <w:lang w:eastAsia="en-US"/>
        </w:rPr>
        <w:t xml:space="preserve"> the Commission set out two parallel tracks of action: </w:t>
      </w:r>
      <w:r w:rsidRPr="004233F8">
        <w:t xml:space="preserve">on </w:t>
      </w:r>
      <w:r w:rsidR="00416298">
        <w:t xml:space="preserve">the </w:t>
      </w:r>
      <w:r w:rsidRPr="004233F8">
        <w:t>one hand, to complete its on-going effort to review and to modernise the EU copyright legislative framework</w:t>
      </w:r>
      <w:r w:rsidR="00A36B5E">
        <w:rPr>
          <w:rStyle w:val="Voetnootmarkering"/>
        </w:rPr>
        <w:footnoteReference w:id="2"/>
      </w:r>
      <w:r w:rsidR="009D6604">
        <w:rPr>
          <w:rStyle w:val="Voetnootmarkering"/>
          <w:rFonts w:eastAsia="Calibri"/>
          <w:lang w:eastAsia="en-US"/>
        </w:rPr>
        <w:footnoteReference w:id="3"/>
      </w:r>
      <w:r w:rsidRPr="004233F8">
        <w:rPr>
          <w:rFonts w:eastAsia="Calibri"/>
          <w:lang w:eastAsia="en-US"/>
        </w:rPr>
        <w:t xml:space="preserve"> </w:t>
      </w:r>
      <w:r w:rsidR="00BE5660">
        <w:rPr>
          <w:rFonts w:eastAsia="Calibri"/>
          <w:lang w:eastAsia="en-US"/>
        </w:rPr>
        <w:t>with a view to a decision in 2014 on whether to table legislative reform proposals</w:t>
      </w:r>
      <w:r w:rsidR="00416298">
        <w:rPr>
          <w:rFonts w:eastAsia="Calibri"/>
          <w:lang w:eastAsia="en-US"/>
        </w:rPr>
        <w:t>, and</w:t>
      </w:r>
      <w:r w:rsidRPr="004233F8">
        <w:t xml:space="preserve"> on the other, to facilitate practical industry-led solutions through the stakeholder dialogue </w:t>
      </w:r>
      <w:r w:rsidR="007577EB">
        <w:t>"</w:t>
      </w:r>
      <w:r w:rsidRPr="004233F8">
        <w:t>Licences for Europe</w:t>
      </w:r>
      <w:r w:rsidR="007577EB">
        <w:t>"</w:t>
      </w:r>
      <w:r w:rsidRPr="004233F8">
        <w:t xml:space="preserve"> on issues on which rapid progress was deemed necessary and possible.</w:t>
      </w:r>
    </w:p>
    <w:p w:rsidR="00060F3C" w:rsidRPr="004233F8" w:rsidRDefault="00060F3C" w:rsidP="00060F3C">
      <w:pPr>
        <w:spacing w:before="120" w:after="120"/>
        <w:jc w:val="both"/>
        <w:rPr>
          <w:rFonts w:eastAsia="Calibri"/>
          <w:lang w:eastAsia="en-US"/>
        </w:rPr>
      </w:pPr>
      <w:r w:rsidRPr="00FC4EF2">
        <w:rPr>
          <w:rFonts w:eastAsia="Calibri"/>
          <w:lang w:eastAsia="en-US"/>
        </w:rPr>
        <w:t xml:space="preserve">The </w:t>
      </w:r>
      <w:r w:rsidR="007577EB">
        <w:rPr>
          <w:rFonts w:eastAsia="Calibri"/>
          <w:lang w:eastAsia="en-US"/>
        </w:rPr>
        <w:t>"</w:t>
      </w:r>
      <w:r w:rsidRPr="00FC4EF2">
        <w:rPr>
          <w:rFonts w:eastAsia="Calibri"/>
          <w:lang w:eastAsia="en-US"/>
        </w:rPr>
        <w:t>Licences for Europe</w:t>
      </w:r>
      <w:r w:rsidR="007577EB">
        <w:rPr>
          <w:rFonts w:eastAsia="Calibri"/>
          <w:lang w:eastAsia="en-US"/>
        </w:rPr>
        <w:t>"</w:t>
      </w:r>
      <w:r w:rsidR="007577EB" w:rsidRPr="00FC4EF2">
        <w:rPr>
          <w:rFonts w:eastAsia="Calibri"/>
          <w:lang w:eastAsia="en-US"/>
        </w:rPr>
        <w:t xml:space="preserve"> </w:t>
      </w:r>
      <w:r w:rsidRPr="00FC4EF2">
        <w:rPr>
          <w:rFonts w:eastAsia="Calibri"/>
          <w:lang w:eastAsia="en-US"/>
        </w:rPr>
        <w:t>process has been finalised now</w:t>
      </w:r>
      <w:r w:rsidRPr="00FC4EF2">
        <w:rPr>
          <w:rFonts w:eastAsia="Calibri"/>
          <w:vertAlign w:val="superscript"/>
          <w:lang w:eastAsia="en-US"/>
        </w:rPr>
        <w:footnoteReference w:id="4"/>
      </w:r>
      <w:r w:rsidRPr="00FC4EF2">
        <w:rPr>
          <w:rFonts w:eastAsia="Calibri"/>
          <w:lang w:eastAsia="en-US"/>
        </w:rPr>
        <w:t xml:space="preserve">. The Commission welcomes the practical solutions stakeholders have put forward in this </w:t>
      </w:r>
      <w:r w:rsidR="00EA185E">
        <w:rPr>
          <w:rFonts w:eastAsia="Calibri"/>
          <w:lang w:eastAsia="en-US"/>
        </w:rPr>
        <w:t>context and will monitor their progress</w:t>
      </w:r>
      <w:r w:rsidRPr="00FC4EF2">
        <w:rPr>
          <w:rFonts w:eastAsia="Calibri"/>
          <w:lang w:eastAsia="en-US"/>
        </w:rPr>
        <w:t>. Pledges have been made by stakeholders in all four Working Groups (</w:t>
      </w:r>
      <w:r w:rsidR="003A2750" w:rsidRPr="00FC4EF2">
        <w:rPr>
          <w:rFonts w:eastAsia="Calibri"/>
          <w:lang w:eastAsia="en-US"/>
        </w:rPr>
        <w:t xml:space="preserve">cross border </w:t>
      </w:r>
      <w:r w:rsidRPr="00FC4EF2">
        <w:rPr>
          <w:rFonts w:eastAsia="Calibri"/>
          <w:lang w:eastAsia="en-US"/>
        </w:rPr>
        <w:t xml:space="preserve">portability of </w:t>
      </w:r>
      <w:r w:rsidR="003A2750" w:rsidRPr="00FC4EF2">
        <w:rPr>
          <w:rFonts w:eastAsia="Calibri"/>
          <w:lang w:eastAsia="en-US"/>
        </w:rPr>
        <w:t>services</w:t>
      </w:r>
      <w:r w:rsidRPr="00FC4EF2">
        <w:rPr>
          <w:rFonts w:eastAsia="Calibri"/>
          <w:lang w:eastAsia="en-US"/>
        </w:rPr>
        <w:t xml:space="preserve">, user-generated content, </w:t>
      </w:r>
      <w:r w:rsidR="007B675E">
        <w:rPr>
          <w:rFonts w:eastAsia="Calibri"/>
          <w:lang w:eastAsia="en-US"/>
        </w:rPr>
        <w:t xml:space="preserve">audiovisual and </w:t>
      </w:r>
      <w:r w:rsidRPr="00FC4EF2">
        <w:rPr>
          <w:rFonts w:eastAsia="Calibri"/>
          <w:lang w:eastAsia="en-US"/>
        </w:rPr>
        <w:t>film heritage</w:t>
      </w:r>
      <w:r w:rsidR="003A2750" w:rsidRPr="00FC4EF2">
        <w:rPr>
          <w:rFonts w:eastAsia="Calibri"/>
          <w:lang w:eastAsia="en-US"/>
        </w:rPr>
        <w:t xml:space="preserve"> and text and data mining</w:t>
      </w:r>
      <w:r w:rsidRPr="00FC4EF2">
        <w:rPr>
          <w:rFonts w:eastAsia="Calibri"/>
          <w:lang w:eastAsia="en-US"/>
        </w:rPr>
        <w:t xml:space="preserve">). Taken together, the Commission expects these pledges </w:t>
      </w:r>
      <w:r w:rsidR="007B675E">
        <w:rPr>
          <w:rFonts w:eastAsia="Calibri"/>
          <w:lang w:eastAsia="en-US"/>
        </w:rPr>
        <w:t>to be</w:t>
      </w:r>
      <w:r w:rsidRPr="00FC4EF2">
        <w:rPr>
          <w:rFonts w:eastAsia="Calibri"/>
          <w:lang w:eastAsia="en-US"/>
        </w:rPr>
        <w:t xml:space="preserve"> a further step in making the user environment easier in many different situations. The Commission also takes note of the fact that two groups – </w:t>
      </w:r>
      <w:r w:rsidR="000474E9">
        <w:rPr>
          <w:rFonts w:eastAsia="Calibri"/>
          <w:lang w:eastAsia="en-US"/>
        </w:rPr>
        <w:t>u</w:t>
      </w:r>
      <w:r w:rsidR="00E839DA" w:rsidRPr="00E839DA">
        <w:rPr>
          <w:rFonts w:eastAsia="Calibri"/>
          <w:lang w:eastAsia="en-US"/>
        </w:rPr>
        <w:t>ser</w:t>
      </w:r>
      <w:r w:rsidR="00E839DA">
        <w:rPr>
          <w:rFonts w:eastAsia="Calibri"/>
          <w:lang w:eastAsia="en-US"/>
        </w:rPr>
        <w:t>-</w:t>
      </w:r>
      <w:r w:rsidRPr="00FC4EF2">
        <w:rPr>
          <w:rFonts w:eastAsia="Calibri"/>
          <w:lang w:eastAsia="en-US"/>
        </w:rPr>
        <w:t xml:space="preserve">generated content and </w:t>
      </w:r>
      <w:r w:rsidR="000474E9">
        <w:rPr>
          <w:rFonts w:eastAsia="Calibri"/>
          <w:lang w:eastAsia="en-US"/>
        </w:rPr>
        <w:t>t</w:t>
      </w:r>
      <w:r w:rsidRPr="00FC4EF2">
        <w:rPr>
          <w:rFonts w:eastAsia="Calibri"/>
          <w:lang w:eastAsia="en-US"/>
        </w:rPr>
        <w:t xml:space="preserve">ext and data mining </w:t>
      </w:r>
      <w:r w:rsidR="00E839DA">
        <w:rPr>
          <w:rFonts w:eastAsia="Calibri"/>
          <w:lang w:eastAsia="en-US"/>
        </w:rPr>
        <w:t>–</w:t>
      </w:r>
      <w:r w:rsidRPr="00FC4EF2">
        <w:rPr>
          <w:rFonts w:eastAsia="Calibri"/>
          <w:lang w:eastAsia="en-US"/>
        </w:rPr>
        <w:t xml:space="preserve"> did not reach consensus among participating stakeholders on either the problems to be addressed or on the results. The </w:t>
      </w:r>
      <w:r w:rsidR="000474E9">
        <w:rPr>
          <w:rFonts w:eastAsia="Calibri"/>
          <w:lang w:eastAsia="en-US"/>
        </w:rPr>
        <w:t xml:space="preserve">discussions and </w:t>
      </w:r>
      <w:r w:rsidRPr="00FC4EF2">
        <w:rPr>
          <w:rFonts w:eastAsia="Calibri"/>
          <w:lang w:eastAsia="en-US"/>
        </w:rPr>
        <w:t>results o</w:t>
      </w:r>
      <w:r w:rsidR="003A2750" w:rsidRPr="00FC4EF2">
        <w:rPr>
          <w:rFonts w:eastAsia="Calibri"/>
          <w:lang w:eastAsia="en-US"/>
        </w:rPr>
        <w:t xml:space="preserve">f </w:t>
      </w:r>
      <w:r w:rsidR="007577EB">
        <w:rPr>
          <w:rFonts w:eastAsia="Calibri"/>
          <w:lang w:eastAsia="en-US"/>
        </w:rPr>
        <w:t>"</w:t>
      </w:r>
      <w:r w:rsidR="003A2750" w:rsidRPr="00FC4EF2">
        <w:rPr>
          <w:rFonts w:eastAsia="Calibri"/>
          <w:lang w:eastAsia="en-US"/>
        </w:rPr>
        <w:t>Licences for Europe</w:t>
      </w:r>
      <w:r w:rsidR="007577EB">
        <w:rPr>
          <w:rFonts w:eastAsia="Calibri"/>
          <w:lang w:eastAsia="en-US"/>
        </w:rPr>
        <w:t>"</w:t>
      </w:r>
      <w:r w:rsidRPr="00FC4EF2">
        <w:rPr>
          <w:rFonts w:eastAsia="Calibri"/>
          <w:lang w:eastAsia="en-US"/>
        </w:rPr>
        <w:t xml:space="preserve"> will be also taken into account in the context of the review of the legislative framework.</w:t>
      </w:r>
    </w:p>
    <w:p w:rsidR="0094423C" w:rsidRPr="00A76672" w:rsidRDefault="00452FDC" w:rsidP="00962118">
      <w:pPr>
        <w:spacing w:before="120" w:after="120"/>
        <w:jc w:val="both"/>
        <w:rPr>
          <w:rFonts w:eastAsia="Calibri"/>
          <w:lang w:eastAsia="en-US"/>
        </w:rPr>
      </w:pPr>
      <w:r>
        <w:rPr>
          <w:rFonts w:eastAsia="Calibri"/>
          <w:lang w:eastAsia="en-US"/>
        </w:rPr>
        <w:t>As part of the</w:t>
      </w:r>
      <w:r w:rsidR="0094423C" w:rsidRPr="00210E8C">
        <w:rPr>
          <w:rFonts w:eastAsia="Calibri"/>
          <w:lang w:eastAsia="en-US"/>
        </w:rPr>
        <w:t xml:space="preserve"> review process, the Commission is now launching a public consultation on </w:t>
      </w:r>
      <w:r w:rsidR="00BA3CE3">
        <w:rPr>
          <w:rFonts w:eastAsia="Calibri"/>
          <w:lang w:eastAsia="en-US"/>
        </w:rPr>
        <w:t xml:space="preserve">issues </w:t>
      </w:r>
      <w:r w:rsidR="0094423C" w:rsidRPr="0094423C">
        <w:rPr>
          <w:rFonts w:eastAsia="Calibri"/>
          <w:lang w:eastAsia="en-US"/>
        </w:rPr>
        <w:t>identified in the Communication on Content in the Digital Single Market</w:t>
      </w:r>
      <w:r w:rsidR="00C35C18">
        <w:rPr>
          <w:rFonts w:eastAsia="Calibri"/>
          <w:lang w:eastAsia="en-US"/>
        </w:rPr>
        <w:t>, i.e.</w:t>
      </w:r>
      <w:r w:rsidR="0094423C" w:rsidRPr="0094423C">
        <w:rPr>
          <w:rFonts w:eastAsia="Calibri"/>
          <w:lang w:eastAsia="en-US"/>
        </w:rPr>
        <w:t xml:space="preserve">: </w:t>
      </w:r>
      <w:r w:rsidR="007577EB">
        <w:rPr>
          <w:rFonts w:eastAsia="Calibri"/>
          <w:i/>
          <w:lang w:eastAsia="en-US"/>
        </w:rPr>
        <w:t>"</w:t>
      </w:r>
      <w:r w:rsidR="0094423C" w:rsidRPr="0094423C">
        <w:rPr>
          <w:rFonts w:eastAsia="Calibri"/>
          <w:i/>
          <w:lang w:eastAsia="en-US"/>
        </w:rPr>
        <w:t>territoriality in the Internal Market, harmonisation, limitations and exceptions to copyright in the digital age; fragmentation of the EU copyright market; and how to improve the effectiveness and efficiency of enforcement while underpinning its legitimacy in the wi</w:t>
      </w:r>
      <w:r w:rsidR="00A76672">
        <w:rPr>
          <w:rFonts w:eastAsia="Calibri"/>
          <w:i/>
          <w:lang w:eastAsia="en-US"/>
        </w:rPr>
        <w:t>der context of copyright reform</w:t>
      </w:r>
      <w:r w:rsidR="007577EB">
        <w:rPr>
          <w:rFonts w:eastAsia="Calibri"/>
          <w:i/>
          <w:lang w:eastAsia="en-US"/>
        </w:rPr>
        <w:t>"</w:t>
      </w:r>
      <w:r w:rsidR="00A76672">
        <w:rPr>
          <w:rFonts w:eastAsia="Calibri"/>
          <w:lang w:eastAsia="en-US"/>
        </w:rPr>
        <w:t>.</w:t>
      </w:r>
      <w:r w:rsidR="00B63E48">
        <w:rPr>
          <w:rFonts w:eastAsia="Calibri"/>
          <w:lang w:eastAsia="en-US"/>
        </w:rPr>
        <w:t xml:space="preserve"> As highlighted in the October 2013 European Council</w:t>
      </w:r>
      <w:r w:rsidR="00973CC5">
        <w:rPr>
          <w:rFonts w:eastAsia="Calibri"/>
          <w:lang w:eastAsia="en-US"/>
        </w:rPr>
        <w:t xml:space="preserve"> C</w:t>
      </w:r>
      <w:r w:rsidR="005C1A00">
        <w:rPr>
          <w:rFonts w:eastAsia="Calibri"/>
          <w:lang w:eastAsia="en-US"/>
        </w:rPr>
        <w:t>onclusions</w:t>
      </w:r>
      <w:r w:rsidR="005C1A00">
        <w:rPr>
          <w:rStyle w:val="Voetnootmarkering"/>
          <w:rFonts w:eastAsia="Calibri"/>
          <w:lang w:eastAsia="en-US"/>
        </w:rPr>
        <w:footnoteReference w:id="5"/>
      </w:r>
      <w:r w:rsidR="005C1A00">
        <w:rPr>
          <w:rFonts w:eastAsia="Calibri"/>
          <w:lang w:eastAsia="en-US"/>
        </w:rPr>
        <w:t xml:space="preserve"> </w:t>
      </w:r>
      <w:r w:rsidR="007577EB" w:rsidRPr="007577EB">
        <w:rPr>
          <w:rFonts w:eastAsia="Calibri"/>
          <w:i/>
          <w:lang w:eastAsia="en-US"/>
        </w:rPr>
        <w:t>"</w:t>
      </w:r>
      <w:r w:rsidR="00B63E48" w:rsidRPr="007577EB">
        <w:rPr>
          <w:rFonts w:eastAsia="Calibri"/>
          <w:i/>
          <w:lang w:eastAsia="en-US"/>
        </w:rPr>
        <w:t>Providing</w:t>
      </w:r>
      <w:r w:rsidR="00B63E48" w:rsidRPr="005C1A00">
        <w:rPr>
          <w:rFonts w:eastAsia="Calibri"/>
          <w:i/>
          <w:lang w:eastAsia="en-US"/>
        </w:rPr>
        <w:t xml:space="preserve"> digital services and</w:t>
      </w:r>
      <w:r w:rsidR="00123542" w:rsidRPr="005C1A00">
        <w:rPr>
          <w:rFonts w:eastAsia="Calibri"/>
          <w:i/>
          <w:lang w:eastAsia="en-US"/>
        </w:rPr>
        <w:t xml:space="preserve"> </w:t>
      </w:r>
      <w:r w:rsidR="00B63E48" w:rsidRPr="005C1A00">
        <w:rPr>
          <w:rFonts w:eastAsia="Calibri"/>
          <w:i/>
          <w:lang w:eastAsia="en-US"/>
        </w:rPr>
        <w:t>content</w:t>
      </w:r>
      <w:r w:rsidR="005C1A00" w:rsidRPr="005C1A00">
        <w:rPr>
          <w:rFonts w:eastAsia="Calibri"/>
          <w:i/>
          <w:lang w:eastAsia="en-US"/>
        </w:rPr>
        <w:t xml:space="preserve"> across the single market requires the establishment of a copyright regime for the digital age. The Commission will therefore </w:t>
      </w:r>
      <w:r w:rsidR="005C1A00" w:rsidRPr="005C1A00">
        <w:rPr>
          <w:rFonts w:eastAsia="Calibri"/>
          <w:i/>
          <w:lang w:eastAsia="en-US"/>
        </w:rPr>
        <w:lastRenderedPageBreak/>
        <w:t>complete its on-going review of the EU copyright framework in spring 2014. I</w:t>
      </w:r>
      <w:r w:rsidR="005C1A00">
        <w:rPr>
          <w:rFonts w:eastAsia="Calibri"/>
          <w:i/>
          <w:lang w:eastAsia="en-US"/>
        </w:rPr>
        <w:t>t </w:t>
      </w:r>
      <w:r w:rsidR="005C1A00" w:rsidRPr="005C1A00">
        <w:rPr>
          <w:rFonts w:eastAsia="Calibri"/>
          <w:i/>
          <w:lang w:eastAsia="en-US"/>
        </w:rPr>
        <w:t xml:space="preserve">is important to modernise Europe's copyright regime and facilitate licensing, while ensuring a high level protection of intellectual property rights and taking into account cultural </w:t>
      </w:r>
      <w:r w:rsidR="00B63E48" w:rsidRPr="005C1A00">
        <w:rPr>
          <w:rFonts w:eastAsia="Calibri"/>
          <w:i/>
          <w:lang w:eastAsia="en-US"/>
        </w:rPr>
        <w:t>diversit</w:t>
      </w:r>
      <w:r w:rsidR="00B63E48" w:rsidRPr="007577EB">
        <w:rPr>
          <w:rFonts w:eastAsia="Calibri"/>
          <w:i/>
          <w:lang w:eastAsia="en-US"/>
        </w:rPr>
        <w:t>y</w:t>
      </w:r>
      <w:r w:rsidR="007577EB" w:rsidRPr="007577EB">
        <w:rPr>
          <w:rFonts w:eastAsia="Calibri"/>
          <w:i/>
          <w:lang w:eastAsia="en-US"/>
        </w:rPr>
        <w:t>"</w:t>
      </w:r>
      <w:r w:rsidR="005C1A00" w:rsidRPr="007577EB">
        <w:rPr>
          <w:rFonts w:eastAsia="Calibri"/>
          <w:i/>
          <w:lang w:eastAsia="en-US"/>
        </w:rPr>
        <w:t>.</w:t>
      </w:r>
    </w:p>
    <w:p w:rsidR="00E839DA" w:rsidRPr="00FC4EF2" w:rsidRDefault="008D6C6F" w:rsidP="00FC4EF2">
      <w:pPr>
        <w:jc w:val="both"/>
        <w:rPr>
          <w:rFonts w:eastAsia="Calibri"/>
          <w:lang w:eastAsia="en-US"/>
        </w:rPr>
      </w:pPr>
      <w:r w:rsidRPr="00FC4EF2">
        <w:rPr>
          <w:rFonts w:eastAsia="Calibri"/>
          <w:lang w:eastAsia="en-US"/>
        </w:rPr>
        <w:t>This consultation</w:t>
      </w:r>
      <w:r w:rsidR="00A76672" w:rsidRPr="00FC4EF2">
        <w:rPr>
          <w:rFonts w:eastAsia="Calibri"/>
          <w:lang w:eastAsia="en-US"/>
        </w:rPr>
        <w:t xml:space="preserve"> </w:t>
      </w:r>
      <w:r w:rsidRPr="00FC4EF2">
        <w:rPr>
          <w:rFonts w:eastAsia="Calibri"/>
          <w:lang w:eastAsia="en-US"/>
        </w:rPr>
        <w:t>build</w:t>
      </w:r>
      <w:r w:rsidR="003A150D" w:rsidRPr="00FC4EF2">
        <w:rPr>
          <w:rFonts w:eastAsia="Calibri"/>
          <w:lang w:eastAsia="en-US"/>
        </w:rPr>
        <w:t xml:space="preserve">s </w:t>
      </w:r>
      <w:r w:rsidRPr="00FC4EF2">
        <w:rPr>
          <w:rFonts w:eastAsia="Calibri"/>
          <w:lang w:eastAsia="en-US"/>
        </w:rPr>
        <w:t>on previous consultation</w:t>
      </w:r>
      <w:r w:rsidR="00011F43" w:rsidRPr="00FC4EF2">
        <w:rPr>
          <w:rFonts w:eastAsia="Calibri"/>
          <w:lang w:eastAsia="en-US"/>
        </w:rPr>
        <w:t>s</w:t>
      </w:r>
      <w:r w:rsidR="00E832C1" w:rsidRPr="00FC4EF2">
        <w:rPr>
          <w:rFonts w:eastAsia="Calibri"/>
          <w:lang w:eastAsia="en-US"/>
        </w:rPr>
        <w:t xml:space="preserve"> and public hearings</w:t>
      </w:r>
      <w:r w:rsidRPr="00FC4EF2">
        <w:rPr>
          <w:rFonts w:eastAsia="Calibri"/>
          <w:lang w:eastAsia="en-US"/>
        </w:rPr>
        <w:t>, in particular</w:t>
      </w:r>
      <w:r w:rsidR="00E832C1" w:rsidRPr="00FC4EF2">
        <w:rPr>
          <w:rFonts w:eastAsia="Calibri"/>
          <w:lang w:eastAsia="en-US"/>
        </w:rPr>
        <w:t xml:space="preserve"> </w:t>
      </w:r>
      <w:r w:rsidR="00011F43" w:rsidRPr="00FC4EF2">
        <w:rPr>
          <w:rFonts w:eastAsia="Calibri"/>
          <w:lang w:eastAsia="en-US"/>
        </w:rPr>
        <w:t xml:space="preserve">those on </w:t>
      </w:r>
      <w:r w:rsidR="00E832C1" w:rsidRPr="00FC4EF2">
        <w:rPr>
          <w:rFonts w:eastAsia="Calibri"/>
          <w:lang w:eastAsia="en-US"/>
        </w:rPr>
        <w:t xml:space="preserve">the </w:t>
      </w:r>
      <w:r w:rsidR="008E38D2">
        <w:rPr>
          <w:rFonts w:eastAsia="Calibri"/>
          <w:lang w:eastAsia="en-US"/>
        </w:rPr>
        <w:t>"</w:t>
      </w:r>
      <w:r w:rsidR="00E832C1" w:rsidRPr="00FC4EF2">
        <w:rPr>
          <w:rFonts w:eastAsia="Calibri"/>
          <w:lang w:eastAsia="en-US"/>
        </w:rPr>
        <w:t>Green Paper on copyright in the knowledge economy</w:t>
      </w:r>
      <w:r w:rsidR="008E38D2">
        <w:rPr>
          <w:rFonts w:eastAsia="Calibri"/>
          <w:lang w:eastAsia="en-US"/>
        </w:rPr>
        <w:t>"</w:t>
      </w:r>
      <w:r w:rsidR="00416298">
        <w:rPr>
          <w:rStyle w:val="Voetnootmarkering"/>
          <w:rFonts w:eastAsia="Calibri"/>
          <w:lang w:eastAsia="en-US"/>
        </w:rPr>
        <w:footnoteReference w:id="6"/>
      </w:r>
      <w:r w:rsidR="00011F43" w:rsidRPr="00FC4EF2">
        <w:rPr>
          <w:rFonts w:eastAsia="Calibri"/>
          <w:lang w:eastAsia="en-US"/>
        </w:rPr>
        <w:t xml:space="preserve">, </w:t>
      </w:r>
      <w:r w:rsidR="00210E8C" w:rsidRPr="00FC4EF2">
        <w:rPr>
          <w:rFonts w:eastAsia="Calibri"/>
          <w:lang w:eastAsia="en-US"/>
        </w:rPr>
        <w:t xml:space="preserve">the </w:t>
      </w:r>
      <w:r w:rsidR="008E38D2">
        <w:rPr>
          <w:rFonts w:eastAsia="Calibri"/>
          <w:lang w:eastAsia="en-US"/>
        </w:rPr>
        <w:t>"</w:t>
      </w:r>
      <w:r w:rsidR="00E832C1" w:rsidRPr="00FC4EF2">
        <w:rPr>
          <w:rFonts w:eastAsia="Calibri"/>
          <w:lang w:eastAsia="en-US"/>
        </w:rPr>
        <w:t>Green Paper on the online distribution of audiovisual works</w:t>
      </w:r>
      <w:r w:rsidR="008E38D2">
        <w:rPr>
          <w:rFonts w:eastAsia="Calibri"/>
          <w:lang w:eastAsia="en-US"/>
        </w:rPr>
        <w:t>"</w:t>
      </w:r>
      <w:r w:rsidR="00416298">
        <w:rPr>
          <w:rStyle w:val="Voetnootmarkering"/>
          <w:rFonts w:eastAsia="Calibri"/>
          <w:lang w:eastAsia="en-US"/>
        </w:rPr>
        <w:footnoteReference w:id="7"/>
      </w:r>
      <w:r w:rsidR="00011F43" w:rsidRPr="00FC4EF2">
        <w:rPr>
          <w:rFonts w:eastAsia="Calibri"/>
          <w:lang w:eastAsia="en-US"/>
        </w:rPr>
        <w:t xml:space="preserve"> and </w:t>
      </w:r>
      <w:r w:rsidR="008E38D2">
        <w:rPr>
          <w:rFonts w:eastAsia="Calibri"/>
          <w:lang w:eastAsia="en-US"/>
        </w:rPr>
        <w:t>"</w:t>
      </w:r>
      <w:r w:rsidR="00E832C1" w:rsidRPr="00FC4EF2">
        <w:rPr>
          <w:rFonts w:eastAsia="Calibri"/>
          <w:lang w:eastAsia="en-US"/>
        </w:rPr>
        <w:t>Content Online</w:t>
      </w:r>
      <w:r w:rsidR="008E38D2">
        <w:rPr>
          <w:rFonts w:eastAsia="Calibri"/>
          <w:lang w:eastAsia="en-US"/>
        </w:rPr>
        <w:t>"</w:t>
      </w:r>
      <w:r w:rsidR="00416298">
        <w:rPr>
          <w:rStyle w:val="Voetnootmarkering"/>
          <w:rFonts w:eastAsia="Calibri"/>
          <w:lang w:eastAsia="en-US"/>
        </w:rPr>
        <w:footnoteReference w:id="8"/>
      </w:r>
      <w:r w:rsidR="007B675E" w:rsidRPr="00FC4EF2">
        <w:rPr>
          <w:rFonts w:eastAsia="Calibri"/>
          <w:lang w:eastAsia="en-US"/>
        </w:rPr>
        <w:t>. These consultations</w:t>
      </w:r>
      <w:r w:rsidR="00D66555" w:rsidRPr="00FC4EF2">
        <w:rPr>
          <w:rFonts w:eastAsia="Calibri"/>
          <w:lang w:eastAsia="en-US"/>
        </w:rPr>
        <w:t xml:space="preserve"> provided </w:t>
      </w:r>
      <w:r w:rsidR="000474E9" w:rsidRPr="00FC4EF2">
        <w:rPr>
          <w:rFonts w:eastAsia="Calibri"/>
          <w:lang w:eastAsia="en-US"/>
        </w:rPr>
        <w:t>valuable</w:t>
      </w:r>
      <w:r w:rsidR="00D66555" w:rsidRPr="00FC4EF2">
        <w:rPr>
          <w:rFonts w:eastAsia="Calibri"/>
          <w:lang w:eastAsia="en-US"/>
        </w:rPr>
        <w:t xml:space="preserve"> feedback from stakeholders </w:t>
      </w:r>
      <w:r w:rsidR="00AB3194" w:rsidRPr="00FC4EF2">
        <w:rPr>
          <w:rFonts w:eastAsia="Calibri"/>
          <w:lang w:eastAsia="en-US"/>
        </w:rPr>
        <w:t>on a number of questions</w:t>
      </w:r>
      <w:r w:rsidR="00416298">
        <w:rPr>
          <w:rFonts w:eastAsia="Calibri"/>
          <w:lang w:eastAsia="en-US"/>
        </w:rPr>
        <w:t>,</w:t>
      </w:r>
      <w:r w:rsidR="00AB3194" w:rsidRPr="00FC4EF2">
        <w:rPr>
          <w:rFonts w:eastAsia="Calibri"/>
          <w:lang w:eastAsia="en-US"/>
        </w:rPr>
        <w:t xml:space="preserve"> </w:t>
      </w:r>
      <w:r w:rsidR="007B675E" w:rsidRPr="00FC4EF2">
        <w:rPr>
          <w:rFonts w:eastAsia="Calibri"/>
          <w:lang w:eastAsia="en-US"/>
        </w:rPr>
        <w:t>on issues as diverse as the</w:t>
      </w:r>
      <w:r w:rsidR="00AB3194" w:rsidRPr="00FC4EF2">
        <w:rPr>
          <w:rFonts w:eastAsia="Calibri"/>
          <w:lang w:eastAsia="en-US"/>
        </w:rPr>
        <w:t xml:space="preserve"> </w:t>
      </w:r>
      <w:r w:rsidR="000474E9" w:rsidRPr="00FC4EF2">
        <w:rPr>
          <w:rFonts w:eastAsia="Calibri"/>
          <w:lang w:eastAsia="en-US"/>
        </w:rPr>
        <w:t>territoriality</w:t>
      </w:r>
      <w:r w:rsidR="007B675E" w:rsidRPr="00FC4EF2">
        <w:rPr>
          <w:rFonts w:eastAsia="Calibri"/>
          <w:lang w:eastAsia="en-US"/>
        </w:rPr>
        <w:t xml:space="preserve"> of </w:t>
      </w:r>
      <w:r w:rsidR="00E839DA" w:rsidRPr="00FC4EF2">
        <w:rPr>
          <w:rFonts w:eastAsia="Calibri"/>
          <w:lang w:eastAsia="en-US"/>
        </w:rPr>
        <w:t>copyright</w:t>
      </w:r>
      <w:r w:rsidR="007B675E" w:rsidRPr="00FC4EF2">
        <w:rPr>
          <w:rFonts w:eastAsia="Calibri"/>
          <w:lang w:eastAsia="en-US"/>
        </w:rPr>
        <w:t xml:space="preserve"> and possible ways to overcome territoriality,</w:t>
      </w:r>
      <w:r w:rsidR="00AB3194" w:rsidRPr="00FC4EF2">
        <w:rPr>
          <w:rFonts w:eastAsia="Calibri"/>
          <w:lang w:eastAsia="en-US"/>
        </w:rPr>
        <w:t xml:space="preserve"> exceptions </w:t>
      </w:r>
      <w:r w:rsidR="007B675E" w:rsidRPr="00FC4EF2">
        <w:rPr>
          <w:rFonts w:eastAsia="Calibri"/>
          <w:lang w:eastAsia="en-US"/>
        </w:rPr>
        <w:t xml:space="preserve">related to the online dissemination of knowledge, </w:t>
      </w:r>
      <w:r w:rsidR="00AB3194" w:rsidRPr="00FC4EF2">
        <w:rPr>
          <w:rFonts w:eastAsia="Calibri"/>
          <w:lang w:eastAsia="en-US"/>
        </w:rPr>
        <w:t>and rightholders</w:t>
      </w:r>
      <w:r w:rsidR="007B675E" w:rsidRPr="00FC4EF2">
        <w:rPr>
          <w:rFonts w:eastAsia="Calibri"/>
          <w:lang w:eastAsia="en-US"/>
        </w:rPr>
        <w:t>’</w:t>
      </w:r>
      <w:r w:rsidR="00AB3194" w:rsidRPr="00FC4EF2">
        <w:rPr>
          <w:rFonts w:eastAsia="Calibri"/>
          <w:lang w:eastAsia="en-US"/>
        </w:rPr>
        <w:t xml:space="preserve"> remuneration</w:t>
      </w:r>
      <w:r w:rsidR="007B675E" w:rsidRPr="00FC4EF2">
        <w:rPr>
          <w:rFonts w:eastAsia="Calibri"/>
          <w:lang w:eastAsia="en-US"/>
        </w:rPr>
        <w:t>, particularly in the audiovisual sector</w:t>
      </w:r>
      <w:r w:rsidR="00AB3194" w:rsidRPr="00FC4EF2">
        <w:rPr>
          <w:rFonts w:eastAsia="Calibri"/>
          <w:lang w:eastAsia="en-US"/>
        </w:rPr>
        <w:t xml:space="preserve">. </w:t>
      </w:r>
      <w:r w:rsidR="009B1EA9" w:rsidRPr="00FC4EF2">
        <w:rPr>
          <w:rFonts w:eastAsia="Calibri"/>
          <w:lang w:eastAsia="en-US"/>
        </w:rPr>
        <w:t xml:space="preserve">Views were expressed by stakeholders representing all stages in the value chain, including right holders, distributors, consumers, and academics. The questions elicited widely diverging views on the best way to proceed. The </w:t>
      </w:r>
      <w:r w:rsidR="00E839DA" w:rsidRPr="00FC4EF2">
        <w:rPr>
          <w:rFonts w:eastAsia="Calibri"/>
          <w:lang w:eastAsia="en-US"/>
        </w:rPr>
        <w:t>"</w:t>
      </w:r>
      <w:r w:rsidR="009B1EA9" w:rsidRPr="00FC4EF2">
        <w:rPr>
          <w:rFonts w:eastAsia="Calibri"/>
          <w:lang w:eastAsia="en-US"/>
        </w:rPr>
        <w:t>Green Paper on Copyright in the Knowledge Economy</w:t>
      </w:r>
      <w:r w:rsidR="00E839DA" w:rsidRPr="00FC4EF2">
        <w:rPr>
          <w:rFonts w:eastAsia="Calibri"/>
          <w:lang w:eastAsia="en-US"/>
        </w:rPr>
        <w:t>"</w:t>
      </w:r>
      <w:r w:rsidR="009B1EA9" w:rsidRPr="00FC4EF2">
        <w:rPr>
          <w:rFonts w:eastAsia="Calibri"/>
          <w:lang w:eastAsia="en-US"/>
        </w:rPr>
        <w:t xml:space="preserve"> was followed up by a Communication. The replies to the </w:t>
      </w:r>
      <w:r w:rsidR="00E839DA" w:rsidRPr="00FC4EF2">
        <w:rPr>
          <w:rFonts w:eastAsia="Calibri"/>
          <w:lang w:eastAsia="en-US"/>
        </w:rPr>
        <w:t>"Green Paper on the online distribution of audiovisual works"</w:t>
      </w:r>
      <w:r w:rsidR="009B1EA9" w:rsidRPr="00FC4EF2">
        <w:rPr>
          <w:rFonts w:eastAsia="Calibri"/>
          <w:lang w:eastAsia="en-US"/>
        </w:rPr>
        <w:t xml:space="preserve"> have fed into subsequent discussions on the Collective Rights Management Directive and into the current review process.</w:t>
      </w:r>
    </w:p>
    <w:p w:rsidR="002469BC" w:rsidRDefault="002469BC" w:rsidP="00E64927">
      <w:pPr>
        <w:pStyle w:val="Kop1"/>
      </w:pPr>
      <w:bookmarkStart w:id="2" w:name="_Toc374011026"/>
      <w:r>
        <w:t xml:space="preserve">How to </w:t>
      </w:r>
      <w:r w:rsidR="00AE4908">
        <w:t>submit</w:t>
      </w:r>
      <w:r>
        <w:t xml:space="preserve"> </w:t>
      </w:r>
      <w:r w:rsidR="00135772">
        <w:t xml:space="preserve">replies to </w:t>
      </w:r>
      <w:r>
        <w:t>this questionnaire</w:t>
      </w:r>
      <w:bookmarkEnd w:id="2"/>
    </w:p>
    <w:p w:rsidR="002469BC" w:rsidRDefault="002469BC" w:rsidP="00962118">
      <w:pPr>
        <w:spacing w:before="120" w:after="120"/>
        <w:jc w:val="both"/>
        <w:rPr>
          <w:rFonts w:eastAsia="Calibri"/>
        </w:rPr>
      </w:pPr>
      <w:r w:rsidRPr="002469BC">
        <w:rPr>
          <w:rFonts w:eastAsia="Calibri"/>
        </w:rPr>
        <w:t xml:space="preserve">You are kindly asked to send your replies </w:t>
      </w:r>
      <w:r w:rsidRPr="007577EB">
        <w:rPr>
          <w:rFonts w:eastAsia="Calibri"/>
          <w:b/>
        </w:rPr>
        <w:t xml:space="preserve">by </w:t>
      </w:r>
      <w:r w:rsidR="0043553F">
        <w:rPr>
          <w:rFonts w:eastAsia="Calibri"/>
          <w:b/>
        </w:rPr>
        <w:t xml:space="preserve">5 </w:t>
      </w:r>
      <w:r w:rsidR="008E38D2" w:rsidRPr="007577EB">
        <w:rPr>
          <w:rFonts w:eastAsia="Calibri"/>
          <w:b/>
        </w:rPr>
        <w:t>February</w:t>
      </w:r>
      <w:r w:rsidRPr="007577EB">
        <w:rPr>
          <w:rFonts w:eastAsia="Calibri"/>
          <w:b/>
        </w:rPr>
        <w:t xml:space="preserve"> 2014</w:t>
      </w:r>
      <w:r w:rsidR="002A3EF1" w:rsidRPr="00AB3194">
        <w:rPr>
          <w:rFonts w:eastAsia="Calibri"/>
        </w:rPr>
        <w:t xml:space="preserve"> </w:t>
      </w:r>
      <w:r w:rsidR="00277E1B">
        <w:rPr>
          <w:rFonts w:eastAsia="Calibri"/>
        </w:rPr>
        <w:t>in</w:t>
      </w:r>
      <w:r w:rsidR="00925D54" w:rsidRPr="00594242">
        <w:rPr>
          <w:rFonts w:eastAsia="Calibri"/>
        </w:rPr>
        <w:t xml:space="preserve"> a </w:t>
      </w:r>
      <w:r w:rsidR="00277E1B">
        <w:rPr>
          <w:rFonts w:eastAsia="Calibri"/>
        </w:rPr>
        <w:t>MS W</w:t>
      </w:r>
      <w:r w:rsidR="00925D54" w:rsidRPr="00594242">
        <w:rPr>
          <w:rFonts w:eastAsia="Calibri"/>
        </w:rPr>
        <w:t>ord</w:t>
      </w:r>
      <w:r w:rsidR="00277E1B">
        <w:rPr>
          <w:rFonts w:eastAsia="Calibri"/>
        </w:rPr>
        <w:t>, PDF</w:t>
      </w:r>
      <w:r w:rsidR="00925D54" w:rsidRPr="00594242">
        <w:rPr>
          <w:rFonts w:eastAsia="Calibri"/>
        </w:rPr>
        <w:t xml:space="preserve"> or </w:t>
      </w:r>
      <w:r w:rsidR="00277E1B">
        <w:rPr>
          <w:rFonts w:eastAsia="Calibri"/>
        </w:rPr>
        <w:t>OpenD</w:t>
      </w:r>
      <w:r w:rsidR="00925D54" w:rsidRPr="00594242">
        <w:rPr>
          <w:rFonts w:eastAsia="Calibri"/>
        </w:rPr>
        <w:t>ocument</w:t>
      </w:r>
      <w:r w:rsidR="00277E1B">
        <w:rPr>
          <w:rFonts w:eastAsia="Calibri"/>
        </w:rPr>
        <w:t xml:space="preserve"> format</w:t>
      </w:r>
      <w:r w:rsidR="002A3EF1" w:rsidRPr="00123542">
        <w:rPr>
          <w:rFonts w:eastAsia="Calibri"/>
        </w:rPr>
        <w:t xml:space="preserve"> </w:t>
      </w:r>
      <w:r w:rsidR="00705488">
        <w:rPr>
          <w:rFonts w:eastAsia="Calibri"/>
        </w:rPr>
        <w:t>to</w:t>
      </w:r>
      <w:r w:rsidR="00705488" w:rsidRPr="00123542">
        <w:rPr>
          <w:rFonts w:eastAsia="Calibri"/>
        </w:rPr>
        <w:t xml:space="preserve"> </w:t>
      </w:r>
      <w:r w:rsidR="002A3EF1" w:rsidRPr="00123542">
        <w:rPr>
          <w:rFonts w:eastAsia="Calibri"/>
        </w:rPr>
        <w:t xml:space="preserve">the </w:t>
      </w:r>
      <w:r w:rsidR="004D0AFC">
        <w:rPr>
          <w:rFonts w:eastAsia="Calibri"/>
        </w:rPr>
        <w:t xml:space="preserve">following </w:t>
      </w:r>
      <w:r w:rsidR="002A3EF1" w:rsidRPr="00123542">
        <w:rPr>
          <w:rFonts w:eastAsia="Calibri"/>
        </w:rPr>
        <w:t>e-mail</w:t>
      </w:r>
      <w:r w:rsidRPr="00123542">
        <w:rPr>
          <w:rFonts w:eastAsia="Calibri"/>
        </w:rPr>
        <w:t xml:space="preserve"> address </w:t>
      </w:r>
      <w:r w:rsidR="002A3EF1" w:rsidRPr="00123542">
        <w:rPr>
          <w:rFonts w:eastAsia="Calibri"/>
        </w:rPr>
        <w:t>of DG Internal Market and Services</w:t>
      </w:r>
      <w:r w:rsidR="001E70B8">
        <w:rPr>
          <w:rFonts w:eastAsia="Calibri"/>
        </w:rPr>
        <w:t>:</w:t>
      </w:r>
      <w:r w:rsidR="001E70B8" w:rsidRPr="001E70B8">
        <w:rPr>
          <w:rFonts w:eastAsia="Calibri"/>
        </w:rPr>
        <w:t xml:space="preserve"> </w:t>
      </w:r>
      <w:r w:rsidR="001E70B8" w:rsidRPr="00E55C17">
        <w:rPr>
          <w:rFonts w:eastAsia="Calibri"/>
          <w:b/>
        </w:rPr>
        <w:t>markt-copyright-consultation@ec.europa.eu</w:t>
      </w:r>
      <w:r w:rsidRPr="00123542">
        <w:rPr>
          <w:rFonts w:eastAsia="Calibri"/>
        </w:rPr>
        <w:t xml:space="preserve">. </w:t>
      </w:r>
      <w:r w:rsidR="00924E73" w:rsidRPr="00123542">
        <w:rPr>
          <w:rFonts w:eastAsia="Calibri"/>
        </w:rPr>
        <w:t xml:space="preserve">Please note that replies sent </w:t>
      </w:r>
      <w:r w:rsidR="00705488">
        <w:rPr>
          <w:rFonts w:eastAsia="Calibri"/>
        </w:rPr>
        <w:t>after</w:t>
      </w:r>
      <w:r w:rsidR="00705488" w:rsidRPr="00123542">
        <w:rPr>
          <w:rFonts w:eastAsia="Calibri"/>
        </w:rPr>
        <w:t xml:space="preserve"> </w:t>
      </w:r>
      <w:r w:rsidR="00924E73" w:rsidRPr="00123542">
        <w:rPr>
          <w:rFonts w:eastAsia="Calibri"/>
        </w:rPr>
        <w:t xml:space="preserve">that date </w:t>
      </w:r>
      <w:r w:rsidR="00962118" w:rsidRPr="00123542">
        <w:rPr>
          <w:rFonts w:eastAsia="Calibri"/>
        </w:rPr>
        <w:t>will not be taken into account.</w:t>
      </w:r>
    </w:p>
    <w:p w:rsidR="00962118" w:rsidRPr="004D0AFC" w:rsidRDefault="00123542" w:rsidP="00962118">
      <w:pPr>
        <w:spacing w:before="120" w:after="120"/>
        <w:jc w:val="both"/>
        <w:rPr>
          <w:rFonts w:eastAsia="Calibri"/>
        </w:rPr>
      </w:pPr>
      <w:r>
        <w:rPr>
          <w:rFonts w:eastAsia="Calibri"/>
        </w:rPr>
        <w:t>This consultation is addresse</w:t>
      </w:r>
      <w:r w:rsidR="00ED3437">
        <w:rPr>
          <w:rFonts w:eastAsia="Calibri"/>
        </w:rPr>
        <w:t>d</w:t>
      </w:r>
      <w:r>
        <w:rPr>
          <w:rFonts w:eastAsia="Calibri"/>
        </w:rPr>
        <w:t xml:space="preserve"> to different categories of stakeholders</w:t>
      </w:r>
      <w:r w:rsidRPr="00621B38">
        <w:rPr>
          <w:rFonts w:eastAsia="Calibri"/>
        </w:rPr>
        <w:t xml:space="preserve">. To the extent possible, the questions indicate the category/ies </w:t>
      </w:r>
      <w:r w:rsidR="00ED3437" w:rsidRPr="00621B38">
        <w:rPr>
          <w:rFonts w:eastAsia="Calibri"/>
        </w:rPr>
        <w:t xml:space="preserve">of respondents most </w:t>
      </w:r>
      <w:r w:rsidRPr="00621B38">
        <w:rPr>
          <w:rFonts w:eastAsia="Calibri"/>
        </w:rPr>
        <w:t xml:space="preserve">likely </w:t>
      </w:r>
      <w:r w:rsidR="008D6796" w:rsidRPr="00621B38">
        <w:rPr>
          <w:rFonts w:eastAsia="Calibri"/>
        </w:rPr>
        <w:t>to be concerned</w:t>
      </w:r>
      <w:r w:rsidRPr="00621B38">
        <w:rPr>
          <w:rFonts w:eastAsia="Calibri"/>
        </w:rPr>
        <w:t xml:space="preserve"> by them</w:t>
      </w:r>
      <w:r w:rsidR="007E2E97" w:rsidRPr="00621B38">
        <w:rPr>
          <w:rFonts w:eastAsia="Calibri"/>
        </w:rPr>
        <w:t xml:space="preserve"> (annotation in brackets, before the actual question)</w:t>
      </w:r>
      <w:r w:rsidR="00ED3437" w:rsidRPr="00621B38">
        <w:rPr>
          <w:rFonts w:eastAsia="Calibri"/>
        </w:rPr>
        <w:t xml:space="preserve">. Respondents </w:t>
      </w:r>
      <w:r w:rsidR="004D0AFC" w:rsidRPr="00621B38">
        <w:rPr>
          <w:rFonts w:eastAsia="Calibri"/>
        </w:rPr>
        <w:t>should nevertheless feel free</w:t>
      </w:r>
      <w:r w:rsidR="008D6796" w:rsidRPr="00621B38">
        <w:rPr>
          <w:rFonts w:eastAsia="Calibri"/>
        </w:rPr>
        <w:t xml:space="preserve"> to reply to any/all of the questions. Also, p</w:t>
      </w:r>
      <w:r w:rsidR="00962118" w:rsidRPr="00621B38">
        <w:rPr>
          <w:rFonts w:eastAsia="Calibri"/>
        </w:rPr>
        <w:t>lease note that</w:t>
      </w:r>
      <w:r w:rsidR="005917F1" w:rsidRPr="00621B38">
        <w:rPr>
          <w:rFonts w:eastAsia="Calibri"/>
        </w:rPr>
        <w:t>,</w:t>
      </w:r>
      <w:r w:rsidR="00962118" w:rsidRPr="00621B38">
        <w:rPr>
          <w:rFonts w:eastAsia="Calibri"/>
        </w:rPr>
        <w:t xml:space="preserve"> apart f</w:t>
      </w:r>
      <w:r w:rsidR="00962118">
        <w:rPr>
          <w:rFonts w:eastAsia="Calibri"/>
        </w:rPr>
        <w:t xml:space="preserve">rom the question concerning the identification of the respondent, none of the questions is obligatory. </w:t>
      </w:r>
      <w:r w:rsidR="00416298">
        <w:rPr>
          <w:rFonts w:eastAsia="Calibri"/>
        </w:rPr>
        <w:t>R</w:t>
      </w:r>
      <w:r w:rsidR="00962118" w:rsidRPr="004D0AFC">
        <w:rPr>
          <w:rFonts w:eastAsia="Calibri"/>
        </w:rPr>
        <w:t>eplies containing answers only to part of the questions will be also accepted.</w:t>
      </w:r>
    </w:p>
    <w:p w:rsidR="00AE4908" w:rsidRPr="00AE4908" w:rsidRDefault="00925D54" w:rsidP="00962118">
      <w:pPr>
        <w:spacing w:before="120" w:after="120"/>
        <w:jc w:val="both"/>
        <w:rPr>
          <w:rFonts w:eastAsia="Calibri"/>
        </w:rPr>
      </w:pPr>
      <w:r w:rsidRPr="00ED3437">
        <w:rPr>
          <w:rFonts w:eastAsia="Calibri"/>
        </w:rPr>
        <w:t xml:space="preserve">You are requested to </w:t>
      </w:r>
      <w:r w:rsidR="005917F1">
        <w:rPr>
          <w:rFonts w:eastAsia="Calibri"/>
        </w:rPr>
        <w:t>provide</w:t>
      </w:r>
      <w:r w:rsidR="005917F1" w:rsidRPr="00ED3437">
        <w:rPr>
          <w:rFonts w:eastAsia="Calibri"/>
        </w:rPr>
        <w:t xml:space="preserve"> </w:t>
      </w:r>
      <w:r w:rsidR="00AE4908" w:rsidRPr="00ED3437">
        <w:rPr>
          <w:rFonts w:eastAsia="Calibri"/>
        </w:rPr>
        <w:t>y</w:t>
      </w:r>
      <w:r w:rsidRPr="00ED3437">
        <w:rPr>
          <w:rFonts w:eastAsia="Calibri"/>
        </w:rPr>
        <w:t xml:space="preserve">our answers directly </w:t>
      </w:r>
      <w:r w:rsidR="005917F1">
        <w:rPr>
          <w:rFonts w:eastAsia="Calibri"/>
        </w:rPr>
        <w:t>with</w:t>
      </w:r>
      <w:r w:rsidRPr="00ED3437">
        <w:rPr>
          <w:rFonts w:eastAsia="Calibri"/>
        </w:rPr>
        <w:t>in</w:t>
      </w:r>
      <w:r w:rsidR="00AE4908" w:rsidRPr="00ED3437">
        <w:rPr>
          <w:rFonts w:eastAsia="Calibri"/>
        </w:rPr>
        <w:t xml:space="preserve"> </w:t>
      </w:r>
      <w:r w:rsidR="005917F1" w:rsidRPr="00ED3437">
        <w:rPr>
          <w:rFonts w:eastAsia="Calibri"/>
        </w:rPr>
        <w:t>th</w:t>
      </w:r>
      <w:r w:rsidR="005917F1">
        <w:rPr>
          <w:rFonts w:eastAsia="Calibri"/>
        </w:rPr>
        <w:t>is</w:t>
      </w:r>
      <w:r w:rsidR="005917F1" w:rsidRPr="00ED3437">
        <w:rPr>
          <w:rFonts w:eastAsia="Calibri"/>
        </w:rPr>
        <w:t xml:space="preserve"> </w:t>
      </w:r>
      <w:r w:rsidR="00AE4908" w:rsidRPr="00ED3437">
        <w:rPr>
          <w:rFonts w:eastAsia="Calibri"/>
        </w:rPr>
        <w:t xml:space="preserve">consultation document. For the </w:t>
      </w:r>
      <w:r w:rsidR="00135772">
        <w:rPr>
          <w:rFonts w:eastAsia="Calibri"/>
        </w:rPr>
        <w:t>“</w:t>
      </w:r>
      <w:r w:rsidR="00ED3437">
        <w:rPr>
          <w:rFonts w:eastAsia="Calibri"/>
        </w:rPr>
        <w:t>Y</w:t>
      </w:r>
      <w:r w:rsidR="00AE4908" w:rsidRPr="00ED3437">
        <w:rPr>
          <w:rFonts w:eastAsia="Calibri"/>
        </w:rPr>
        <w:t>es/</w:t>
      </w:r>
      <w:r w:rsidR="00ED3437">
        <w:rPr>
          <w:rFonts w:eastAsia="Calibri"/>
        </w:rPr>
        <w:t>N</w:t>
      </w:r>
      <w:r w:rsidR="00AE4908" w:rsidRPr="00ED3437">
        <w:rPr>
          <w:rFonts w:eastAsia="Calibri"/>
        </w:rPr>
        <w:t>o/</w:t>
      </w:r>
      <w:r w:rsidR="00ED3437">
        <w:rPr>
          <w:rFonts w:eastAsia="Calibri"/>
        </w:rPr>
        <w:t>N</w:t>
      </w:r>
      <w:r w:rsidR="00AE4908" w:rsidRPr="00ED3437">
        <w:rPr>
          <w:rFonts w:eastAsia="Calibri"/>
        </w:rPr>
        <w:t>o opinion</w:t>
      </w:r>
      <w:r w:rsidR="00135772">
        <w:rPr>
          <w:rFonts w:eastAsia="Calibri"/>
        </w:rPr>
        <w:t>”</w:t>
      </w:r>
      <w:r w:rsidR="00AE4908" w:rsidRPr="00ED3437">
        <w:rPr>
          <w:rFonts w:eastAsia="Calibri"/>
        </w:rPr>
        <w:t xml:space="preserve"> question</w:t>
      </w:r>
      <w:r w:rsidR="00135772">
        <w:rPr>
          <w:rFonts w:eastAsia="Calibri"/>
        </w:rPr>
        <w:t>s</w:t>
      </w:r>
      <w:r w:rsidR="00AE4908" w:rsidRPr="00ED3437">
        <w:rPr>
          <w:rFonts w:eastAsia="Calibri"/>
        </w:rPr>
        <w:t xml:space="preserve"> please put the selected answer in </w:t>
      </w:r>
      <w:r w:rsidR="00AE4908" w:rsidRPr="00ED3437">
        <w:rPr>
          <w:rFonts w:eastAsia="Calibri"/>
          <w:b/>
        </w:rPr>
        <w:t xml:space="preserve">bold </w:t>
      </w:r>
      <w:r w:rsidR="00AE4908" w:rsidRPr="00ED3437">
        <w:rPr>
          <w:rFonts w:eastAsia="Calibri"/>
        </w:rPr>
        <w:t xml:space="preserve">and </w:t>
      </w:r>
      <w:r w:rsidR="00AE4908" w:rsidRPr="00ED3437">
        <w:rPr>
          <w:rFonts w:eastAsia="Calibri"/>
          <w:u w:val="single"/>
        </w:rPr>
        <w:t>underline</w:t>
      </w:r>
      <w:r w:rsidR="00AE4908" w:rsidRPr="00ED3437">
        <w:rPr>
          <w:rFonts w:eastAsia="Calibri"/>
        </w:rPr>
        <w:t xml:space="preserve"> it so it is easy for us to see your selection.</w:t>
      </w:r>
    </w:p>
    <w:p w:rsidR="00D66555" w:rsidRDefault="00962118" w:rsidP="00962118">
      <w:pPr>
        <w:spacing w:before="120" w:after="120"/>
        <w:jc w:val="both"/>
        <w:rPr>
          <w:rFonts w:eastAsia="Calibri"/>
        </w:rPr>
      </w:pPr>
      <w:r w:rsidRPr="00924E73">
        <w:rPr>
          <w:rFonts w:eastAsia="Calibri"/>
        </w:rPr>
        <w:t>In your answers to the questions, you are invited to refer to the situation in EU</w:t>
      </w:r>
      <w:r>
        <w:rPr>
          <w:rFonts w:eastAsia="Calibri"/>
        </w:rPr>
        <w:t xml:space="preserve"> </w:t>
      </w:r>
      <w:r w:rsidRPr="00924E73">
        <w:rPr>
          <w:rFonts w:eastAsia="Calibri"/>
        </w:rPr>
        <w:t>Member States.</w:t>
      </w:r>
      <w:r w:rsidR="00D66555">
        <w:rPr>
          <w:rFonts w:eastAsia="Calibri"/>
        </w:rPr>
        <w:t xml:space="preserve"> </w:t>
      </w:r>
      <w:r w:rsidR="00D66555" w:rsidRPr="00FC4EF2">
        <w:rPr>
          <w:rFonts w:eastAsia="Calibri"/>
          <w:b/>
          <w:i/>
        </w:rPr>
        <w:t>You are also invited</w:t>
      </w:r>
      <w:r w:rsidR="006D6512" w:rsidRPr="00FC4EF2">
        <w:rPr>
          <w:rFonts w:eastAsia="Calibri"/>
          <w:b/>
          <w:i/>
        </w:rPr>
        <w:t xml:space="preserve"> in particular</w:t>
      </w:r>
      <w:r w:rsidR="00D66555" w:rsidRPr="00FC4EF2">
        <w:rPr>
          <w:rFonts w:eastAsia="Calibri"/>
          <w:b/>
          <w:i/>
        </w:rPr>
        <w:t xml:space="preserve"> to indicate, where relevant, what would be the impact</w:t>
      </w:r>
      <w:r w:rsidR="00AB3194" w:rsidRPr="00FC4EF2">
        <w:rPr>
          <w:rFonts w:eastAsia="Calibri"/>
          <w:b/>
          <w:i/>
        </w:rPr>
        <w:t xml:space="preserve"> of options you put forward</w:t>
      </w:r>
      <w:r w:rsidR="00D66555" w:rsidRPr="00FC4EF2">
        <w:rPr>
          <w:rFonts w:eastAsia="Calibri"/>
          <w:b/>
          <w:i/>
        </w:rPr>
        <w:t xml:space="preserve"> in terms of costs, opportunities and revenues.</w:t>
      </w:r>
    </w:p>
    <w:p w:rsidR="00245A7E" w:rsidRDefault="00245A7E" w:rsidP="00245A7E">
      <w:pPr>
        <w:spacing w:before="120" w:after="120"/>
        <w:jc w:val="both"/>
        <w:rPr>
          <w:rFonts w:eastAsia="Calibri"/>
        </w:rPr>
      </w:pPr>
      <w:bookmarkStart w:id="3" w:name="_Toc374011027"/>
      <w:r w:rsidRPr="00F261D4">
        <w:rPr>
          <w:rFonts w:eastAsia="Calibri"/>
          <w:highlight w:val="yellow"/>
        </w:rPr>
        <w:t>The public consultation is available in English. Responses may, however, be sent in any of the 24 official languages of the EU.</w:t>
      </w:r>
      <w:r w:rsidRPr="002469BC">
        <w:rPr>
          <w:rFonts w:eastAsia="Calibri"/>
        </w:rPr>
        <w:t xml:space="preserve"> </w:t>
      </w:r>
    </w:p>
    <w:p w:rsidR="00924E73" w:rsidRDefault="00924E73" w:rsidP="00E64927">
      <w:pPr>
        <w:pStyle w:val="Kop1"/>
      </w:pPr>
      <w:r>
        <w:t>Confidentiality</w:t>
      </w:r>
      <w:bookmarkEnd w:id="3"/>
    </w:p>
    <w:p w:rsidR="00ED3437" w:rsidRDefault="00ED3437" w:rsidP="00ED3437">
      <w:pPr>
        <w:autoSpaceDE w:val="0"/>
        <w:autoSpaceDN w:val="0"/>
        <w:adjustRightInd w:val="0"/>
        <w:spacing w:before="120" w:after="120"/>
        <w:jc w:val="both"/>
        <w:rPr>
          <w:color w:val="000000"/>
        </w:rPr>
      </w:pPr>
      <w:r>
        <w:rPr>
          <w:color w:val="000000"/>
        </w:rPr>
        <w:t xml:space="preserve">The contributions </w:t>
      </w:r>
      <w:r w:rsidR="005917F1">
        <w:rPr>
          <w:color w:val="000000"/>
        </w:rPr>
        <w:t xml:space="preserve">received </w:t>
      </w:r>
      <w:r>
        <w:rPr>
          <w:color w:val="000000"/>
        </w:rPr>
        <w:t>in this round of consultation as well as a</w:t>
      </w:r>
      <w:r w:rsidRPr="00ED3437">
        <w:rPr>
          <w:color w:val="000000"/>
        </w:rPr>
        <w:t xml:space="preserve"> summary report </w:t>
      </w:r>
      <w:r>
        <w:rPr>
          <w:color w:val="000000"/>
        </w:rPr>
        <w:t>presenting the</w:t>
      </w:r>
      <w:r w:rsidRPr="00ED3437">
        <w:rPr>
          <w:color w:val="000000"/>
        </w:rPr>
        <w:t xml:space="preserve"> responses</w:t>
      </w:r>
      <w:r>
        <w:rPr>
          <w:color w:val="000000"/>
        </w:rPr>
        <w:t xml:space="preserve"> </w:t>
      </w:r>
      <w:r w:rsidRPr="00ED3437">
        <w:rPr>
          <w:color w:val="000000"/>
        </w:rPr>
        <w:t>in a s</w:t>
      </w:r>
      <w:r>
        <w:rPr>
          <w:color w:val="000000"/>
        </w:rPr>
        <w:t>tatistical and aggregated form</w:t>
      </w:r>
      <w:r w:rsidRPr="00ED3437">
        <w:rPr>
          <w:color w:val="000000"/>
        </w:rPr>
        <w:t xml:space="preserve"> </w:t>
      </w:r>
      <w:r>
        <w:rPr>
          <w:color w:val="000000"/>
        </w:rPr>
        <w:t>will be published on the website of DG MARKT.</w:t>
      </w:r>
    </w:p>
    <w:p w:rsidR="00924E73" w:rsidRDefault="00ED3437" w:rsidP="00962118">
      <w:pPr>
        <w:autoSpaceDE w:val="0"/>
        <w:autoSpaceDN w:val="0"/>
        <w:adjustRightInd w:val="0"/>
        <w:spacing w:before="120" w:after="120"/>
        <w:jc w:val="both"/>
        <w:rPr>
          <w:color w:val="000000"/>
        </w:rPr>
      </w:pPr>
      <w:r>
        <w:rPr>
          <w:color w:val="000000"/>
        </w:rPr>
        <w:t xml:space="preserve">Please note that </w:t>
      </w:r>
      <w:r w:rsidR="005917F1">
        <w:rPr>
          <w:color w:val="000000"/>
        </w:rPr>
        <w:t>all</w:t>
      </w:r>
      <w:r>
        <w:rPr>
          <w:color w:val="000000"/>
        </w:rPr>
        <w:t xml:space="preserve"> contributions </w:t>
      </w:r>
      <w:r w:rsidR="005917F1">
        <w:rPr>
          <w:color w:val="000000"/>
        </w:rPr>
        <w:t xml:space="preserve">received </w:t>
      </w:r>
      <w:r w:rsidR="00924E73">
        <w:rPr>
          <w:color w:val="000000"/>
        </w:rPr>
        <w:t xml:space="preserve">will be published </w:t>
      </w:r>
      <w:r>
        <w:rPr>
          <w:color w:val="000000"/>
        </w:rPr>
        <w:t>together with the identity of the contributor</w:t>
      </w:r>
      <w:r w:rsidR="00924E73">
        <w:rPr>
          <w:color w:val="000000"/>
        </w:rPr>
        <w:t xml:space="preserve">, unless the contributor objects to </w:t>
      </w:r>
      <w:r w:rsidR="005917F1">
        <w:rPr>
          <w:color w:val="000000"/>
        </w:rPr>
        <w:t xml:space="preserve">the </w:t>
      </w:r>
      <w:r w:rsidR="00924E73">
        <w:rPr>
          <w:color w:val="000000"/>
        </w:rPr>
        <w:t xml:space="preserve">publication of </w:t>
      </w:r>
      <w:r w:rsidR="005917F1">
        <w:rPr>
          <w:color w:val="000000"/>
        </w:rPr>
        <w:t xml:space="preserve">their </w:t>
      </w:r>
      <w:r w:rsidR="00924E73">
        <w:rPr>
          <w:color w:val="000000"/>
        </w:rPr>
        <w:t xml:space="preserve">personal data on the </w:t>
      </w:r>
      <w:r w:rsidR="00924E73">
        <w:rPr>
          <w:color w:val="000000"/>
        </w:rPr>
        <w:lastRenderedPageBreak/>
        <w:t>grounds that such publication would harm his or her legitimate interests. In this case</w:t>
      </w:r>
      <w:r w:rsidR="00416298">
        <w:rPr>
          <w:color w:val="000000"/>
        </w:rPr>
        <w:t>,</w:t>
      </w:r>
      <w:r w:rsidR="00924E73">
        <w:rPr>
          <w:color w:val="000000"/>
        </w:rPr>
        <w:t xml:space="preserve"> the contribution </w:t>
      </w:r>
      <w:r w:rsidR="004D0AFC">
        <w:rPr>
          <w:color w:val="000000"/>
        </w:rPr>
        <w:t>will</w:t>
      </w:r>
      <w:r w:rsidR="00924E73">
        <w:rPr>
          <w:color w:val="000000"/>
        </w:rPr>
        <w:t xml:space="preserve"> be published in anonymous form upon the contributor's explicit request. Otherwise the contribution will not be published nor will</w:t>
      </w:r>
      <w:r w:rsidR="009B6600">
        <w:rPr>
          <w:color w:val="000000"/>
        </w:rPr>
        <w:t xml:space="preserve"> </w:t>
      </w:r>
      <w:r w:rsidR="00924E73">
        <w:rPr>
          <w:color w:val="000000"/>
        </w:rPr>
        <w:t xml:space="preserve">its content be </w:t>
      </w:r>
      <w:r w:rsidR="009B6600">
        <w:rPr>
          <w:color w:val="000000"/>
        </w:rPr>
        <w:t>reflected in the summary report</w:t>
      </w:r>
      <w:r w:rsidR="00924E73">
        <w:rPr>
          <w:color w:val="000000"/>
        </w:rPr>
        <w:t>.</w:t>
      </w:r>
    </w:p>
    <w:p w:rsidR="00924E73" w:rsidRPr="002469BC" w:rsidRDefault="00924E73" w:rsidP="00962118">
      <w:pPr>
        <w:spacing w:before="120" w:after="120"/>
        <w:jc w:val="both"/>
      </w:pPr>
      <w:r>
        <w:rPr>
          <w:color w:val="000000"/>
        </w:rPr>
        <w:t xml:space="preserve">Please </w:t>
      </w:r>
      <w:r w:rsidRPr="00452718">
        <w:t>read our</w:t>
      </w:r>
      <w:r w:rsidR="001E70B8">
        <w:t xml:space="preserve"> </w:t>
      </w:r>
      <w:hyperlink r:id="rId8" w:history="1">
        <w:r w:rsidR="001E70B8" w:rsidRPr="001E70B8">
          <w:rPr>
            <w:rStyle w:val="Hyperlink"/>
          </w:rPr>
          <w:t>Privacy statement</w:t>
        </w:r>
      </w:hyperlink>
      <w:r w:rsidRPr="00452718">
        <w:t>.</w:t>
      </w:r>
      <w:r>
        <w:rPr>
          <w:color w:val="000000"/>
        </w:rPr>
        <w:t xml:space="preserve"> </w:t>
      </w:r>
    </w:p>
    <w:p w:rsidR="00962118" w:rsidRPr="00E55C17" w:rsidRDefault="00560541" w:rsidP="00962118">
      <w:pPr>
        <w:spacing w:before="120" w:after="120"/>
        <w:rPr>
          <w:rFonts w:eastAsia="Calibri"/>
          <w:b/>
          <w:caps/>
          <w:u w:val="single"/>
        </w:rPr>
      </w:pPr>
      <w:r>
        <w:rPr>
          <w:rFonts w:eastAsia="Calibri"/>
        </w:rPr>
        <w:br w:type="page"/>
      </w:r>
      <w:r w:rsidR="00962118" w:rsidRPr="00E55C17">
        <w:rPr>
          <w:rFonts w:eastAsia="Calibri"/>
          <w:b/>
          <w:caps/>
          <w:u w:val="single"/>
        </w:rPr>
        <w:lastRenderedPageBreak/>
        <w:t>Please identify yourself:</w:t>
      </w:r>
    </w:p>
    <w:p w:rsidR="00962118" w:rsidRPr="00F74CAA" w:rsidRDefault="00962118" w:rsidP="00962118">
      <w:pPr>
        <w:spacing w:before="120" w:after="120"/>
        <w:rPr>
          <w:rFonts w:eastAsia="Calibri"/>
          <w:b/>
          <w:highlight w:val="yellow"/>
          <w:u w:val="single"/>
        </w:rPr>
      </w:pPr>
    </w:p>
    <w:p w:rsidR="00EC13D8" w:rsidRPr="00BF2868" w:rsidRDefault="00962118" w:rsidP="007577EB">
      <w:pPr>
        <w:spacing w:before="120" w:after="120"/>
        <w:rPr>
          <w:rFonts w:eastAsia="Calibri"/>
          <w:b/>
        </w:rPr>
      </w:pPr>
      <w:r w:rsidRPr="00BF2868">
        <w:rPr>
          <w:rFonts w:eastAsia="Calibri"/>
          <w:b/>
        </w:rPr>
        <w:t>Name:</w:t>
      </w:r>
    </w:p>
    <w:p w:rsidR="008372A3" w:rsidRPr="00C15CA7" w:rsidRDefault="008372A3" w:rsidP="008372A3">
      <w:pPr>
        <w:spacing w:before="120" w:after="120"/>
        <w:ind w:left="23" w:hanging="23"/>
        <w:rPr>
          <w:rFonts w:eastAsia="Calibri"/>
          <w:b/>
        </w:rPr>
      </w:pPr>
      <w:r w:rsidRPr="00C15CA7">
        <w:rPr>
          <w:rFonts w:eastAsia="Calibri"/>
          <w:b/>
        </w:rPr>
        <w:t>…………………………………………………………………………………………………..</w:t>
      </w:r>
    </w:p>
    <w:p w:rsidR="008372A3" w:rsidRPr="00C15CA7" w:rsidRDefault="008372A3" w:rsidP="008372A3">
      <w:pPr>
        <w:spacing w:before="120" w:after="120"/>
        <w:ind w:left="23" w:hanging="23"/>
        <w:rPr>
          <w:rFonts w:eastAsia="Calibri"/>
          <w:b/>
        </w:rPr>
      </w:pPr>
      <w:r w:rsidRPr="00C15CA7">
        <w:rPr>
          <w:rFonts w:eastAsia="Calibri"/>
          <w:b/>
        </w:rPr>
        <w:t>…………………………………………………………………………………………………..</w:t>
      </w:r>
    </w:p>
    <w:p w:rsidR="008372A3" w:rsidRPr="00F95D7F" w:rsidRDefault="008372A3" w:rsidP="008372A3">
      <w:pPr>
        <w:spacing w:before="120" w:after="120"/>
        <w:ind w:left="23" w:hanging="23"/>
        <w:rPr>
          <w:rFonts w:eastAsia="Calibri"/>
          <w:b/>
          <w:u w:val="single"/>
        </w:rPr>
      </w:pPr>
    </w:p>
    <w:p w:rsidR="008372A3" w:rsidRPr="00F95D7F" w:rsidRDefault="008372A3" w:rsidP="008372A3">
      <w:pPr>
        <w:spacing w:before="120" w:after="120"/>
        <w:jc w:val="both"/>
        <w:rPr>
          <w:rFonts w:eastAsia="Calibri"/>
        </w:rPr>
      </w:pPr>
      <w:r w:rsidRPr="00F95D7F">
        <w:rPr>
          <w:rFonts w:eastAsia="Calibri"/>
        </w:rPr>
        <w:t>In the interests of transparency, organisations (including, for example, NGOs, trade associations and commercial enterprises) are invited to provide the public with relevant information about themselves by registering in the Interest Representative Register and subscribing to its Code of Conduct.</w:t>
      </w:r>
    </w:p>
    <w:p w:rsidR="008372A3" w:rsidRPr="00F95D7F" w:rsidRDefault="008372A3" w:rsidP="008372A3">
      <w:pPr>
        <w:numPr>
          <w:ilvl w:val="0"/>
          <w:numId w:val="3"/>
        </w:numPr>
        <w:spacing w:before="120" w:after="120"/>
        <w:jc w:val="both"/>
        <w:rPr>
          <w:rFonts w:eastAsia="Calibri"/>
        </w:rPr>
      </w:pPr>
      <w:r w:rsidRPr="00F95D7F">
        <w:rPr>
          <w:rFonts w:eastAsia="Calibri"/>
        </w:rPr>
        <w:t>If you are a Registered organisation, please indicate your Register ID number below. Your contribution will then be considered as representing the views of your organisation.</w:t>
      </w:r>
    </w:p>
    <w:p w:rsidR="008372A3" w:rsidRPr="00EE2220" w:rsidRDefault="008372A3" w:rsidP="008372A3">
      <w:pPr>
        <w:spacing w:before="120" w:after="120"/>
        <w:jc w:val="both"/>
        <w:rPr>
          <w:rFonts w:eastAsia="Calibri"/>
          <w:b/>
        </w:rPr>
      </w:pPr>
      <w:r w:rsidRPr="00EE2220">
        <w:rPr>
          <w:rFonts w:eastAsia="Calibri"/>
          <w:b/>
        </w:rPr>
        <w:t>…………………………………………………………………………………………………..</w:t>
      </w:r>
    </w:p>
    <w:p w:rsidR="008372A3" w:rsidRPr="00EE2220" w:rsidRDefault="008372A3" w:rsidP="008372A3">
      <w:pPr>
        <w:spacing w:before="120" w:after="120"/>
        <w:jc w:val="both"/>
        <w:rPr>
          <w:rFonts w:eastAsia="Calibri"/>
          <w:b/>
        </w:rPr>
      </w:pPr>
      <w:r w:rsidRPr="00EE2220">
        <w:rPr>
          <w:rFonts w:eastAsia="Calibri"/>
          <w:b/>
        </w:rPr>
        <w:t>…………………………………………………………………………………………………..</w:t>
      </w:r>
    </w:p>
    <w:p w:rsidR="008372A3" w:rsidRDefault="008372A3" w:rsidP="008372A3">
      <w:pPr>
        <w:spacing w:before="120" w:after="120"/>
        <w:jc w:val="both"/>
        <w:rPr>
          <w:rFonts w:eastAsia="Calibri"/>
          <w:b/>
          <w:u w:val="single"/>
        </w:rPr>
      </w:pPr>
    </w:p>
    <w:p w:rsidR="008372A3" w:rsidRPr="00437B21" w:rsidRDefault="008372A3" w:rsidP="008372A3">
      <w:pPr>
        <w:numPr>
          <w:ilvl w:val="0"/>
          <w:numId w:val="3"/>
        </w:numPr>
        <w:spacing w:before="120" w:after="120"/>
        <w:jc w:val="both"/>
        <w:rPr>
          <w:rFonts w:eastAsia="Calibri"/>
        </w:rPr>
      </w:pPr>
      <w:r w:rsidRPr="00F95D7F">
        <w:rPr>
          <w:rFonts w:eastAsia="Calibri"/>
        </w:rPr>
        <w:t xml:space="preserve">If your organisation is not registered, you have the opportunity to </w:t>
      </w:r>
      <w:hyperlink r:id="rId9" w:history="1">
        <w:r w:rsidRPr="00F95D7F">
          <w:rPr>
            <w:rStyle w:val="Hyperlink"/>
            <w:rFonts w:eastAsia="Calibri"/>
          </w:rPr>
          <w:t>register now</w:t>
        </w:r>
      </w:hyperlink>
      <w:r w:rsidRPr="00F95D7F">
        <w:rPr>
          <w:rFonts w:eastAsia="Calibri"/>
        </w:rPr>
        <w:t xml:space="preserve">. </w:t>
      </w:r>
      <w:r w:rsidRPr="00437B21">
        <w:rPr>
          <w:rFonts w:eastAsia="Calibri"/>
        </w:rPr>
        <w:t xml:space="preserve">Responses from organisations not registered will be published separately. </w:t>
      </w:r>
    </w:p>
    <w:p w:rsidR="008372A3" w:rsidRDefault="008372A3" w:rsidP="008372A3">
      <w:pPr>
        <w:spacing w:before="120" w:after="120"/>
        <w:ind w:left="720"/>
        <w:rPr>
          <w:rFonts w:eastAsia="Calibri"/>
        </w:rPr>
      </w:pPr>
    </w:p>
    <w:p w:rsidR="008372A3" w:rsidRPr="00437B21" w:rsidRDefault="008372A3" w:rsidP="008372A3">
      <w:pPr>
        <w:spacing w:before="120" w:after="120"/>
        <w:ind w:left="720"/>
        <w:rPr>
          <w:rFonts w:eastAsia="Calibri"/>
        </w:rPr>
      </w:pPr>
    </w:p>
    <w:p w:rsidR="0043553F" w:rsidRPr="00BF2868" w:rsidRDefault="008372A3" w:rsidP="0043553F">
      <w:pPr>
        <w:spacing w:before="120" w:after="120"/>
        <w:rPr>
          <w:rFonts w:eastAsia="Calibri"/>
          <w:b/>
        </w:rPr>
      </w:pPr>
      <w:r w:rsidRPr="00BF2868">
        <w:rPr>
          <w:rFonts w:eastAsia="Calibri"/>
          <w:b/>
        </w:rPr>
        <w:t xml:space="preserve">If you would like to submit your reply on an anonymous basis please </w:t>
      </w:r>
      <w:r w:rsidR="008E38D2" w:rsidRPr="00BF2868">
        <w:rPr>
          <w:rFonts w:eastAsia="Calibri"/>
          <w:b/>
        </w:rPr>
        <w:t>indicate it below</w:t>
      </w:r>
      <w:r w:rsidR="0043553F" w:rsidRPr="00BF2868">
        <w:rPr>
          <w:rFonts w:eastAsia="Calibri"/>
          <w:b/>
        </w:rPr>
        <w:t xml:space="preserve"> </w:t>
      </w:r>
      <w:r w:rsidR="0043553F" w:rsidRPr="00BF2868">
        <w:rPr>
          <w:rFonts w:eastAsia="Calibri"/>
          <w:b/>
          <w:u w:val="single"/>
        </w:rPr>
        <w:t xml:space="preserve">by underlining the </w:t>
      </w:r>
      <w:r w:rsidR="00CF2B71" w:rsidRPr="00BF2868">
        <w:rPr>
          <w:rFonts w:eastAsia="Calibri"/>
          <w:b/>
          <w:u w:val="single"/>
        </w:rPr>
        <w:t xml:space="preserve">following </w:t>
      </w:r>
      <w:r w:rsidR="0043553F" w:rsidRPr="00BF2868">
        <w:rPr>
          <w:rFonts w:eastAsia="Calibri"/>
          <w:b/>
          <w:u w:val="single"/>
        </w:rPr>
        <w:t>answer</w:t>
      </w:r>
      <w:r w:rsidR="0043553F" w:rsidRPr="00BF2868">
        <w:rPr>
          <w:rFonts w:eastAsia="Calibri"/>
          <w:b/>
        </w:rPr>
        <w:t>:</w:t>
      </w:r>
    </w:p>
    <w:p w:rsidR="0043553F" w:rsidRPr="0043553F" w:rsidRDefault="0043553F" w:rsidP="0043553F">
      <w:pPr>
        <w:spacing w:before="120" w:after="120"/>
        <w:rPr>
          <w:rFonts w:eastAsia="Calibri"/>
          <w:b/>
          <w:u w:val="single"/>
        </w:rPr>
      </w:pPr>
    </w:p>
    <w:p w:rsidR="008E38D2" w:rsidRPr="0043553F" w:rsidRDefault="0043553F" w:rsidP="0043553F">
      <w:pPr>
        <w:numPr>
          <w:ilvl w:val="0"/>
          <w:numId w:val="42"/>
        </w:numPr>
        <w:spacing w:before="120" w:after="120"/>
        <w:jc w:val="both"/>
        <w:rPr>
          <w:rFonts w:eastAsia="Calibri"/>
        </w:rPr>
      </w:pPr>
      <w:r w:rsidRPr="0043553F">
        <w:rPr>
          <w:rFonts w:eastAsia="Calibri"/>
        </w:rPr>
        <w:t>Yes, I would like to submit my reply on an anonymous basis</w:t>
      </w:r>
    </w:p>
    <w:p w:rsidR="00962118" w:rsidRPr="00ED3437" w:rsidRDefault="008372A3" w:rsidP="00962118">
      <w:pPr>
        <w:spacing w:before="120" w:after="120"/>
        <w:rPr>
          <w:rFonts w:eastAsia="Calibri"/>
        </w:rPr>
      </w:pPr>
      <w:r>
        <w:rPr>
          <w:rFonts w:eastAsia="Calibri"/>
        </w:rPr>
        <w:br w:type="page"/>
      </w:r>
    </w:p>
    <w:p w:rsidR="00962118" w:rsidRPr="00621B38" w:rsidRDefault="00962118" w:rsidP="008E38D2">
      <w:pPr>
        <w:spacing w:before="120" w:after="120"/>
        <w:rPr>
          <w:rFonts w:eastAsia="Calibri"/>
          <w:u w:val="single"/>
        </w:rPr>
      </w:pPr>
      <w:r w:rsidRPr="00E55C17">
        <w:rPr>
          <w:rFonts w:eastAsia="Calibri"/>
          <w:b/>
          <w:caps/>
          <w:u w:val="single"/>
        </w:rPr>
        <w:lastRenderedPageBreak/>
        <w:t>Type of respondent</w:t>
      </w:r>
      <w:r w:rsidRPr="00621B38">
        <w:rPr>
          <w:rFonts w:eastAsia="Calibri"/>
          <w:b/>
        </w:rPr>
        <w:t xml:space="preserve"> </w:t>
      </w:r>
      <w:r w:rsidRPr="00621B38">
        <w:rPr>
          <w:rFonts w:eastAsia="Calibri"/>
        </w:rPr>
        <w:t xml:space="preserve">(Please </w:t>
      </w:r>
      <w:r w:rsidR="008E38D2" w:rsidRPr="008E38D2">
        <w:rPr>
          <w:rFonts w:eastAsia="Calibri"/>
          <w:u w:val="single"/>
        </w:rPr>
        <w:t>underline</w:t>
      </w:r>
      <w:r w:rsidR="008E38D2">
        <w:rPr>
          <w:rFonts w:eastAsia="Calibri"/>
        </w:rPr>
        <w:t xml:space="preserve"> the appropriate</w:t>
      </w:r>
      <w:r w:rsidRPr="00621B38">
        <w:rPr>
          <w:rFonts w:eastAsia="Calibri"/>
        </w:rPr>
        <w:t>):</w:t>
      </w:r>
    </w:p>
    <w:p w:rsidR="00621B38" w:rsidRPr="00621B38" w:rsidRDefault="00594242" w:rsidP="006A1122">
      <w:pPr>
        <w:numPr>
          <w:ilvl w:val="0"/>
          <w:numId w:val="2"/>
        </w:numPr>
        <w:spacing w:before="120" w:after="120"/>
        <w:jc w:val="both"/>
        <w:rPr>
          <w:rFonts w:eastAsia="Calibri"/>
        </w:rPr>
      </w:pPr>
      <w:r w:rsidRPr="00621B38">
        <w:rPr>
          <w:rFonts w:eastAsia="Calibri"/>
          <w:b/>
        </w:rPr>
        <w:t>End user/consumer</w:t>
      </w:r>
      <w:r w:rsidR="009B6600" w:rsidRPr="00ED3437">
        <w:rPr>
          <w:rFonts w:eastAsia="Calibri"/>
        </w:rPr>
        <w:t xml:space="preserve"> (e.g. </w:t>
      </w:r>
      <w:r w:rsidR="005917F1">
        <w:rPr>
          <w:rFonts w:eastAsia="Calibri"/>
        </w:rPr>
        <w:t xml:space="preserve">internet user, </w:t>
      </w:r>
      <w:r w:rsidR="009B6600" w:rsidRPr="00ED3437">
        <w:rPr>
          <w:rFonts w:eastAsia="Calibri"/>
        </w:rPr>
        <w:t>reader, subscriber</w:t>
      </w:r>
      <w:r w:rsidR="00AC2274" w:rsidRPr="00ED3437">
        <w:rPr>
          <w:rFonts w:eastAsia="Calibri"/>
        </w:rPr>
        <w:t xml:space="preserve"> to music</w:t>
      </w:r>
      <w:r w:rsidR="008D6796">
        <w:rPr>
          <w:rFonts w:eastAsia="Calibri"/>
        </w:rPr>
        <w:t xml:space="preserve"> or audiovisual</w:t>
      </w:r>
      <w:r w:rsidR="009B6600" w:rsidRPr="00ED3437">
        <w:rPr>
          <w:rFonts w:eastAsia="Calibri"/>
        </w:rPr>
        <w:t xml:space="preserve"> </w:t>
      </w:r>
      <w:r w:rsidR="003E1D32">
        <w:rPr>
          <w:rFonts w:eastAsia="Calibri"/>
        </w:rPr>
        <w:t>service</w:t>
      </w:r>
      <w:r w:rsidR="009B6600" w:rsidRPr="00ED3437">
        <w:rPr>
          <w:rFonts w:eastAsia="Calibri"/>
        </w:rPr>
        <w:t>, researcher</w:t>
      </w:r>
      <w:r w:rsidR="00AC2274" w:rsidRPr="00ED3437">
        <w:rPr>
          <w:rFonts w:eastAsia="Calibri"/>
        </w:rPr>
        <w:t xml:space="preserve">, </w:t>
      </w:r>
      <w:r w:rsidR="003E1D32">
        <w:rPr>
          <w:rFonts w:eastAsia="Calibri"/>
        </w:rPr>
        <w:t>student</w:t>
      </w:r>
      <w:r w:rsidR="009B6600" w:rsidRPr="00621B38">
        <w:rPr>
          <w:rFonts w:eastAsia="Calibri"/>
          <w:b/>
        </w:rPr>
        <w:t>)</w:t>
      </w:r>
      <w:r w:rsidR="00621B38">
        <w:rPr>
          <w:rFonts w:eastAsia="Calibri"/>
          <w:b/>
        </w:rPr>
        <w:t xml:space="preserve"> OR</w:t>
      </w:r>
      <w:r w:rsidR="00925D54" w:rsidRPr="00621B38">
        <w:rPr>
          <w:rFonts w:eastAsia="Calibri"/>
          <w:b/>
        </w:rPr>
        <w:t xml:space="preserve"> </w:t>
      </w:r>
      <w:r w:rsidR="00621B38">
        <w:rPr>
          <w:rFonts w:eastAsia="Calibri"/>
          <w:b/>
        </w:rPr>
        <w:t>R</w:t>
      </w:r>
      <w:r w:rsidR="005917F1" w:rsidRPr="00621B38">
        <w:rPr>
          <w:rFonts w:eastAsia="Calibri"/>
          <w:b/>
        </w:rPr>
        <w:t xml:space="preserve">epresentative </w:t>
      </w:r>
      <w:r w:rsidR="00925D54" w:rsidRPr="00621B38">
        <w:rPr>
          <w:rFonts w:eastAsia="Calibri"/>
          <w:b/>
        </w:rPr>
        <w:t xml:space="preserve">of </w:t>
      </w:r>
      <w:r w:rsidR="004D0AFC" w:rsidRPr="00621B38">
        <w:rPr>
          <w:rFonts w:eastAsia="Calibri"/>
          <w:b/>
        </w:rPr>
        <w:t>end</w:t>
      </w:r>
      <w:r w:rsidR="00925D54" w:rsidRPr="00621B38">
        <w:rPr>
          <w:rFonts w:eastAsia="Calibri"/>
          <w:b/>
        </w:rPr>
        <w:t xml:space="preserve"> users</w:t>
      </w:r>
      <w:r w:rsidR="004D0AFC" w:rsidRPr="00621B38">
        <w:rPr>
          <w:rFonts w:eastAsia="Calibri"/>
          <w:b/>
        </w:rPr>
        <w:t>/consumers</w:t>
      </w:r>
      <w:r w:rsidR="00621B38">
        <w:rPr>
          <w:rFonts w:eastAsia="Calibri"/>
          <w:b/>
        </w:rPr>
        <w:t xml:space="preserve"> </w:t>
      </w:r>
    </w:p>
    <w:p w:rsidR="00962118" w:rsidRPr="00E55C17" w:rsidRDefault="00621B38" w:rsidP="00621B38">
      <w:pPr>
        <w:spacing w:before="120" w:after="120"/>
        <w:ind w:left="644"/>
        <w:jc w:val="both"/>
        <w:rPr>
          <w:rFonts w:eastAsia="Calibri"/>
          <w:b/>
        </w:rPr>
      </w:pPr>
      <w:r w:rsidRPr="00621B38">
        <w:rPr>
          <w:rFonts w:eastAsia="Calibri"/>
          <w:b/>
        </w:rPr>
        <w:sym w:font="Wingdings" w:char="F0E0"/>
      </w:r>
      <w:r>
        <w:rPr>
          <w:rFonts w:eastAsia="Calibri"/>
          <w:b/>
        </w:rPr>
        <w:t xml:space="preserve"> </w:t>
      </w:r>
      <w:r>
        <w:rPr>
          <w:rFonts w:eastAsia="Calibri"/>
        </w:rPr>
        <w:t xml:space="preserve">for the purposes of this questionnaire normally referred to in questions as </w:t>
      </w:r>
      <w:r w:rsidRPr="00E55C17">
        <w:rPr>
          <w:rFonts w:eastAsia="Calibri"/>
          <w:b/>
        </w:rPr>
        <w:t>"end users/consumers"</w:t>
      </w:r>
    </w:p>
    <w:p w:rsidR="008372A3" w:rsidRPr="00621B38" w:rsidRDefault="008372A3" w:rsidP="00621B38">
      <w:pPr>
        <w:spacing w:before="120" w:after="120"/>
        <w:ind w:left="644"/>
        <w:jc w:val="both"/>
        <w:rPr>
          <w:rFonts w:eastAsia="Calibri"/>
          <w:b/>
          <w:u w:val="single"/>
        </w:rPr>
      </w:pPr>
    </w:p>
    <w:p w:rsidR="00245A7E" w:rsidRPr="00F261D4" w:rsidRDefault="00245A7E" w:rsidP="00245A7E">
      <w:pPr>
        <w:numPr>
          <w:ilvl w:val="0"/>
          <w:numId w:val="2"/>
        </w:numPr>
        <w:jc w:val="both"/>
        <w:rPr>
          <w:rFonts w:eastAsia="Calibri"/>
          <w:highlight w:val="yellow"/>
        </w:rPr>
      </w:pPr>
      <w:r w:rsidRPr="00F261D4">
        <w:rPr>
          <w:rFonts w:eastAsia="Calibri"/>
          <w:b/>
          <w:highlight w:val="yellow"/>
        </w:rPr>
        <w:t>Institutional user</w:t>
      </w:r>
      <w:r w:rsidRPr="00F261D4">
        <w:rPr>
          <w:rFonts w:eastAsia="Calibri"/>
          <w:highlight w:val="yellow"/>
        </w:rPr>
        <w:t xml:space="preserve"> (e.g. school, university, research centre, library, archive)  </w:t>
      </w:r>
      <w:r w:rsidRPr="00F261D4">
        <w:rPr>
          <w:rFonts w:eastAsia="Calibri"/>
          <w:b/>
          <w:highlight w:val="yellow"/>
        </w:rPr>
        <w:t xml:space="preserve">OR Representative of institutional users </w:t>
      </w:r>
    </w:p>
    <w:p w:rsidR="00245A7E" w:rsidRDefault="00245A7E" w:rsidP="00245A7E">
      <w:pPr>
        <w:spacing w:before="120" w:after="120"/>
        <w:ind w:left="646"/>
        <w:jc w:val="both"/>
        <w:rPr>
          <w:rFonts w:eastAsia="Calibri"/>
          <w:b/>
          <w:u w:val="single"/>
        </w:rPr>
      </w:pPr>
      <w:r w:rsidRPr="00F261D4">
        <w:rPr>
          <w:rFonts w:eastAsia="Calibri"/>
          <w:b/>
          <w:highlight w:val="yellow"/>
        </w:rPr>
        <w:sym w:font="Wingdings" w:char="F0E0"/>
      </w:r>
      <w:r w:rsidRPr="00F261D4">
        <w:rPr>
          <w:rFonts w:eastAsia="Calibri"/>
          <w:b/>
          <w:highlight w:val="yellow"/>
        </w:rPr>
        <w:t xml:space="preserve"> </w:t>
      </w:r>
      <w:r w:rsidRPr="00F261D4">
        <w:rPr>
          <w:rFonts w:eastAsia="Calibri"/>
          <w:highlight w:val="yellow"/>
        </w:rPr>
        <w:t xml:space="preserve">for the purposes of this questionnaire normally referred to in questions as </w:t>
      </w:r>
      <w:r w:rsidRPr="00F261D4">
        <w:rPr>
          <w:rFonts w:eastAsia="Calibri"/>
          <w:b/>
          <w:highlight w:val="yellow"/>
        </w:rPr>
        <w:t>"institutional users"</w:t>
      </w:r>
    </w:p>
    <w:p w:rsidR="008372A3" w:rsidRPr="002F2C95" w:rsidRDefault="008372A3" w:rsidP="00621B38">
      <w:pPr>
        <w:spacing w:before="120" w:after="120"/>
        <w:ind w:left="646"/>
        <w:jc w:val="both"/>
        <w:rPr>
          <w:rFonts w:eastAsia="Calibri"/>
          <w:lang w:val="en-US"/>
        </w:rPr>
      </w:pPr>
    </w:p>
    <w:p w:rsidR="00925D54" w:rsidRDefault="00AC2274" w:rsidP="006A1122">
      <w:pPr>
        <w:numPr>
          <w:ilvl w:val="0"/>
          <w:numId w:val="2"/>
        </w:numPr>
        <w:spacing w:before="120" w:after="120"/>
        <w:jc w:val="both"/>
        <w:rPr>
          <w:rFonts w:eastAsia="Calibri"/>
          <w:b/>
        </w:rPr>
      </w:pPr>
      <w:r w:rsidRPr="00621B38">
        <w:rPr>
          <w:rFonts w:eastAsia="Calibri"/>
          <w:b/>
        </w:rPr>
        <w:t>A</w:t>
      </w:r>
      <w:r w:rsidR="00876015" w:rsidRPr="00621B38">
        <w:rPr>
          <w:rFonts w:eastAsia="Calibri"/>
          <w:b/>
        </w:rPr>
        <w:t>uthor</w:t>
      </w:r>
      <w:r w:rsidRPr="00621B38">
        <w:rPr>
          <w:rFonts w:eastAsia="Calibri"/>
          <w:b/>
        </w:rPr>
        <w:t>/Performer</w:t>
      </w:r>
      <w:r w:rsidR="00621B38" w:rsidRPr="00621B38">
        <w:rPr>
          <w:rFonts w:eastAsia="Calibri"/>
          <w:b/>
        </w:rPr>
        <w:t xml:space="preserve"> OR</w:t>
      </w:r>
      <w:r w:rsidR="00560541" w:rsidRPr="00621B38">
        <w:rPr>
          <w:rFonts w:eastAsia="Calibri"/>
          <w:b/>
        </w:rPr>
        <w:t xml:space="preserve"> Representative</w:t>
      </w:r>
      <w:r w:rsidRPr="00621B38">
        <w:rPr>
          <w:rFonts w:eastAsia="Calibri"/>
          <w:b/>
        </w:rPr>
        <w:t xml:space="preserve"> of authors/performers</w:t>
      </w:r>
    </w:p>
    <w:p w:rsidR="008372A3" w:rsidRPr="00621B38" w:rsidRDefault="008372A3" w:rsidP="00E55C17">
      <w:pPr>
        <w:spacing w:before="120" w:after="120"/>
        <w:ind w:left="644"/>
        <w:jc w:val="both"/>
        <w:rPr>
          <w:rFonts w:eastAsia="Calibri"/>
          <w:b/>
        </w:rPr>
      </w:pPr>
    </w:p>
    <w:p w:rsidR="009B6600" w:rsidRDefault="009B6600" w:rsidP="006A1122">
      <w:pPr>
        <w:numPr>
          <w:ilvl w:val="0"/>
          <w:numId w:val="2"/>
        </w:numPr>
        <w:spacing w:before="120" w:after="120"/>
        <w:jc w:val="both"/>
        <w:rPr>
          <w:rFonts w:eastAsia="Calibri"/>
          <w:b/>
        </w:rPr>
      </w:pPr>
      <w:r w:rsidRPr="00621B38">
        <w:rPr>
          <w:rFonts w:eastAsia="Calibri"/>
          <w:b/>
        </w:rPr>
        <w:t>Publisher/Producer</w:t>
      </w:r>
      <w:r w:rsidR="00925D54" w:rsidRPr="00621B38">
        <w:rPr>
          <w:rFonts w:eastAsia="Calibri"/>
          <w:b/>
        </w:rPr>
        <w:t>/</w:t>
      </w:r>
      <w:r w:rsidR="00933580" w:rsidRPr="00621B38">
        <w:rPr>
          <w:rFonts w:eastAsia="Calibri"/>
          <w:b/>
        </w:rPr>
        <w:t>Broadcaster</w:t>
      </w:r>
      <w:r w:rsidR="00621B38" w:rsidRPr="00621B38">
        <w:rPr>
          <w:rFonts w:eastAsia="Calibri"/>
          <w:b/>
        </w:rPr>
        <w:t xml:space="preserve"> OR </w:t>
      </w:r>
      <w:r w:rsidR="00876015" w:rsidRPr="00621B38">
        <w:rPr>
          <w:rFonts w:eastAsia="Calibri"/>
          <w:b/>
        </w:rPr>
        <w:t>Representative of publishers/producers</w:t>
      </w:r>
      <w:r w:rsidR="00933580" w:rsidRPr="00621B38">
        <w:rPr>
          <w:rFonts w:eastAsia="Calibri"/>
          <w:b/>
        </w:rPr>
        <w:t>/</w:t>
      </w:r>
      <w:r w:rsidR="00FE212E" w:rsidRPr="00621B38">
        <w:rPr>
          <w:rFonts w:eastAsia="Calibri"/>
          <w:b/>
        </w:rPr>
        <w:t>broadcasters</w:t>
      </w:r>
    </w:p>
    <w:p w:rsidR="008372A3" w:rsidRDefault="008372A3" w:rsidP="00621B38">
      <w:pPr>
        <w:spacing w:before="120" w:after="120"/>
        <w:ind w:left="644"/>
        <w:jc w:val="both"/>
        <w:rPr>
          <w:rFonts w:eastAsia="Calibri"/>
          <w:b/>
        </w:rPr>
      </w:pPr>
    </w:p>
    <w:p w:rsidR="00621B38" w:rsidRDefault="00621B38" w:rsidP="00621B38">
      <w:pPr>
        <w:spacing w:before="120" w:after="120"/>
        <w:ind w:left="644"/>
        <w:jc w:val="both"/>
        <w:rPr>
          <w:rFonts w:eastAsia="Calibri"/>
          <w:b/>
          <w:u w:val="single"/>
        </w:rPr>
      </w:pPr>
      <w:r w:rsidRPr="00621B38">
        <w:rPr>
          <w:rFonts w:eastAsia="Calibri"/>
          <w:b/>
        </w:rPr>
        <w:sym w:font="Wingdings" w:char="F0E0"/>
      </w:r>
      <w:r>
        <w:rPr>
          <w:rFonts w:eastAsia="Calibri"/>
          <w:b/>
        </w:rPr>
        <w:t xml:space="preserve"> </w:t>
      </w:r>
      <w:r w:rsidRPr="00621B38">
        <w:rPr>
          <w:rFonts w:eastAsia="Calibri"/>
          <w:u w:val="single"/>
        </w:rPr>
        <w:t>the two above categories</w:t>
      </w:r>
      <w:r>
        <w:rPr>
          <w:rFonts w:eastAsia="Calibri"/>
        </w:rPr>
        <w:t xml:space="preserve"> are,</w:t>
      </w:r>
      <w:r>
        <w:rPr>
          <w:rFonts w:eastAsia="Calibri"/>
          <w:b/>
        </w:rPr>
        <w:t xml:space="preserve"> </w:t>
      </w:r>
      <w:r>
        <w:rPr>
          <w:rFonts w:eastAsia="Calibri"/>
        </w:rPr>
        <w:t>for the purposes of this questionnaire, normally referred to in questions as</w:t>
      </w:r>
      <w:r w:rsidRPr="008E38D2">
        <w:rPr>
          <w:rFonts w:eastAsia="Calibri"/>
        </w:rPr>
        <w:t xml:space="preserve"> </w:t>
      </w:r>
      <w:r w:rsidRPr="00E55C17">
        <w:rPr>
          <w:rFonts w:eastAsia="Calibri"/>
          <w:b/>
        </w:rPr>
        <w:t>"right holders"</w:t>
      </w:r>
    </w:p>
    <w:p w:rsidR="008372A3" w:rsidRPr="00621B38" w:rsidRDefault="008372A3" w:rsidP="00621B38">
      <w:pPr>
        <w:spacing w:before="120" w:after="120"/>
        <w:ind w:left="644"/>
        <w:jc w:val="both"/>
        <w:rPr>
          <w:rFonts w:eastAsia="Calibri"/>
          <w:b/>
        </w:rPr>
      </w:pPr>
    </w:p>
    <w:p w:rsidR="00876015" w:rsidRPr="00621B38" w:rsidRDefault="00876015" w:rsidP="006A1122">
      <w:pPr>
        <w:numPr>
          <w:ilvl w:val="0"/>
          <w:numId w:val="2"/>
        </w:numPr>
        <w:spacing w:before="120" w:after="120"/>
        <w:jc w:val="both"/>
        <w:rPr>
          <w:rFonts w:eastAsia="Calibri"/>
        </w:rPr>
      </w:pPr>
      <w:r w:rsidRPr="00621B38">
        <w:rPr>
          <w:rFonts w:eastAsia="Calibri"/>
          <w:b/>
        </w:rPr>
        <w:t>Intermediary/D</w:t>
      </w:r>
      <w:r w:rsidR="009B6600" w:rsidRPr="00621B38">
        <w:rPr>
          <w:rFonts w:eastAsia="Calibri"/>
          <w:b/>
        </w:rPr>
        <w:t>istributor</w:t>
      </w:r>
      <w:r w:rsidR="00933580" w:rsidRPr="00621B38">
        <w:rPr>
          <w:rFonts w:eastAsia="Calibri"/>
          <w:b/>
        </w:rPr>
        <w:t>/</w:t>
      </w:r>
      <w:r w:rsidR="00621B38">
        <w:rPr>
          <w:rFonts w:eastAsia="Calibri"/>
          <w:b/>
        </w:rPr>
        <w:t>O</w:t>
      </w:r>
      <w:r w:rsidR="00933580" w:rsidRPr="00621B38">
        <w:rPr>
          <w:rFonts w:eastAsia="Calibri"/>
          <w:b/>
        </w:rPr>
        <w:t>ther service provider</w:t>
      </w:r>
      <w:r w:rsidR="008D6796">
        <w:rPr>
          <w:rFonts w:eastAsia="Calibri"/>
        </w:rPr>
        <w:t xml:space="preserve"> (e.g. </w:t>
      </w:r>
      <w:r w:rsidR="00B84F13">
        <w:rPr>
          <w:rFonts w:eastAsia="Calibri"/>
        </w:rPr>
        <w:t xml:space="preserve">online music or audiovisual service, games platform, </w:t>
      </w:r>
      <w:r w:rsidR="00B84F13" w:rsidRPr="00BE6DA9">
        <w:rPr>
          <w:rFonts w:eastAsia="Calibri"/>
        </w:rPr>
        <w:t>social media, search engine</w:t>
      </w:r>
      <w:r w:rsidR="00933580">
        <w:rPr>
          <w:rFonts w:eastAsia="Calibri"/>
        </w:rPr>
        <w:t>, ICT industry</w:t>
      </w:r>
      <w:r w:rsidR="00B84F13">
        <w:rPr>
          <w:rFonts w:eastAsia="Calibri"/>
        </w:rPr>
        <w:t>)</w:t>
      </w:r>
      <w:r w:rsidR="00621B38">
        <w:rPr>
          <w:rFonts w:eastAsia="Calibri"/>
        </w:rPr>
        <w:t xml:space="preserve"> </w:t>
      </w:r>
      <w:r w:rsidR="00621B38" w:rsidRPr="00621B38">
        <w:rPr>
          <w:rFonts w:eastAsia="Calibri"/>
          <w:b/>
        </w:rPr>
        <w:t>OR</w:t>
      </w:r>
      <w:r w:rsidRPr="00621B38">
        <w:rPr>
          <w:rFonts w:eastAsia="Calibri"/>
          <w:b/>
        </w:rPr>
        <w:t xml:space="preserve"> Representative of intermediaries/distributors</w:t>
      </w:r>
      <w:r w:rsidR="00FE212E" w:rsidRPr="00621B38">
        <w:rPr>
          <w:rFonts w:eastAsia="Calibri"/>
          <w:b/>
        </w:rPr>
        <w:t>/other service providers</w:t>
      </w:r>
    </w:p>
    <w:p w:rsidR="00621B38" w:rsidRPr="00E55C17" w:rsidRDefault="00621B38" w:rsidP="00621B38">
      <w:pPr>
        <w:spacing w:before="120" w:after="120"/>
        <w:ind w:left="644"/>
        <w:jc w:val="both"/>
        <w:rPr>
          <w:rFonts w:eastAsia="Calibri"/>
          <w:b/>
        </w:rPr>
      </w:pPr>
      <w:r w:rsidRPr="00621B38">
        <w:rPr>
          <w:rFonts w:eastAsia="Calibri"/>
          <w:b/>
        </w:rPr>
        <w:sym w:font="Wingdings" w:char="F0E0"/>
      </w:r>
      <w:r>
        <w:rPr>
          <w:rFonts w:eastAsia="Calibri"/>
          <w:b/>
        </w:rPr>
        <w:t xml:space="preserve"> </w:t>
      </w:r>
      <w:r>
        <w:rPr>
          <w:rFonts w:eastAsia="Calibri"/>
        </w:rPr>
        <w:t xml:space="preserve">for the purposes of this questionnaire normally referred to in questions </w:t>
      </w:r>
      <w:r w:rsidRPr="008E38D2">
        <w:rPr>
          <w:rFonts w:eastAsia="Calibri"/>
        </w:rPr>
        <w:t xml:space="preserve">as </w:t>
      </w:r>
      <w:r w:rsidRPr="00E55C17">
        <w:rPr>
          <w:rFonts w:eastAsia="Calibri"/>
          <w:b/>
        </w:rPr>
        <w:t>"service providers"</w:t>
      </w:r>
    </w:p>
    <w:p w:rsidR="008372A3" w:rsidRPr="00621B38" w:rsidRDefault="008372A3" w:rsidP="00621B38">
      <w:pPr>
        <w:spacing w:before="120" w:after="120"/>
        <w:ind w:left="644"/>
        <w:jc w:val="both"/>
        <w:rPr>
          <w:rFonts w:eastAsia="Calibri"/>
          <w:b/>
          <w:u w:val="single"/>
        </w:rPr>
      </w:pPr>
    </w:p>
    <w:p w:rsidR="00AE4908" w:rsidRDefault="00AE4908" w:rsidP="006A1122">
      <w:pPr>
        <w:numPr>
          <w:ilvl w:val="0"/>
          <w:numId w:val="2"/>
        </w:numPr>
        <w:spacing w:before="120" w:after="120"/>
        <w:jc w:val="both"/>
        <w:rPr>
          <w:rFonts w:eastAsia="Calibri"/>
          <w:b/>
        </w:rPr>
      </w:pPr>
      <w:r w:rsidRPr="00621B38">
        <w:rPr>
          <w:rFonts w:eastAsia="Calibri"/>
          <w:b/>
        </w:rPr>
        <w:t>Collective Management Organisation</w:t>
      </w:r>
    </w:p>
    <w:p w:rsidR="008372A3" w:rsidRPr="00621B38" w:rsidRDefault="008372A3" w:rsidP="00E55C17">
      <w:pPr>
        <w:spacing w:before="120" w:after="120"/>
        <w:ind w:left="644"/>
        <w:jc w:val="both"/>
        <w:rPr>
          <w:rFonts w:eastAsia="Calibri"/>
          <w:b/>
        </w:rPr>
      </w:pPr>
    </w:p>
    <w:p w:rsidR="00F74CAA" w:rsidRDefault="00F74CAA" w:rsidP="006A1122">
      <w:pPr>
        <w:numPr>
          <w:ilvl w:val="0"/>
          <w:numId w:val="2"/>
        </w:numPr>
        <w:spacing w:before="120" w:after="120"/>
        <w:jc w:val="both"/>
        <w:rPr>
          <w:rFonts w:eastAsia="Calibri"/>
          <w:b/>
        </w:rPr>
      </w:pPr>
      <w:r w:rsidRPr="00621B38">
        <w:rPr>
          <w:rFonts w:eastAsia="Calibri"/>
          <w:b/>
        </w:rPr>
        <w:t>Public authority</w:t>
      </w:r>
    </w:p>
    <w:p w:rsidR="008372A3" w:rsidRPr="00621B38" w:rsidRDefault="008372A3" w:rsidP="00E55C17">
      <w:pPr>
        <w:spacing w:before="120" w:after="120"/>
        <w:ind w:left="644"/>
        <w:jc w:val="both"/>
        <w:rPr>
          <w:rFonts w:eastAsia="Calibri"/>
          <w:b/>
        </w:rPr>
      </w:pPr>
    </w:p>
    <w:p w:rsidR="00F74CAA" w:rsidRDefault="00F74CAA" w:rsidP="006A1122">
      <w:pPr>
        <w:numPr>
          <w:ilvl w:val="0"/>
          <w:numId w:val="2"/>
        </w:numPr>
        <w:spacing w:before="120" w:after="120"/>
        <w:jc w:val="both"/>
        <w:rPr>
          <w:rFonts w:eastAsia="Calibri"/>
          <w:b/>
        </w:rPr>
      </w:pPr>
      <w:r w:rsidRPr="00621B38">
        <w:rPr>
          <w:rFonts w:eastAsia="Calibri"/>
          <w:b/>
        </w:rPr>
        <w:t>Member State</w:t>
      </w:r>
    </w:p>
    <w:p w:rsidR="008372A3" w:rsidRPr="00621B38" w:rsidRDefault="008372A3" w:rsidP="00E55C17">
      <w:pPr>
        <w:spacing w:before="120" w:after="120"/>
        <w:ind w:left="644"/>
        <w:jc w:val="both"/>
        <w:rPr>
          <w:rFonts w:eastAsia="Calibri"/>
          <w:b/>
        </w:rPr>
      </w:pPr>
    </w:p>
    <w:p w:rsidR="00F74CAA" w:rsidRPr="00FE212E" w:rsidRDefault="00F74CAA" w:rsidP="006A1122">
      <w:pPr>
        <w:numPr>
          <w:ilvl w:val="0"/>
          <w:numId w:val="2"/>
        </w:numPr>
        <w:spacing w:before="120" w:after="120"/>
        <w:jc w:val="both"/>
        <w:rPr>
          <w:rFonts w:eastAsia="Calibri"/>
        </w:rPr>
      </w:pPr>
      <w:r w:rsidRPr="00621B38">
        <w:rPr>
          <w:rFonts w:eastAsia="Calibri"/>
          <w:b/>
        </w:rPr>
        <w:t xml:space="preserve">Other </w:t>
      </w:r>
      <w:r w:rsidRPr="00FE212E">
        <w:rPr>
          <w:rFonts w:eastAsia="Calibri"/>
        </w:rPr>
        <w:t>(Please explain):</w:t>
      </w:r>
    </w:p>
    <w:p w:rsidR="00465025" w:rsidRPr="00465025" w:rsidRDefault="00465025" w:rsidP="00465025">
      <w:pPr>
        <w:spacing w:before="120" w:after="120"/>
        <w:ind w:left="284"/>
        <w:jc w:val="both"/>
        <w:rPr>
          <w:rFonts w:eastAsia="Calibri"/>
        </w:rPr>
      </w:pPr>
      <w:r w:rsidRPr="00465025">
        <w:rPr>
          <w:rFonts w:eastAsia="Calibri"/>
        </w:rPr>
        <w:t>……………………………………………………………………………………………….</w:t>
      </w:r>
    </w:p>
    <w:p w:rsidR="00AE4908" w:rsidRPr="00FE212E" w:rsidRDefault="00465025" w:rsidP="00465025">
      <w:pPr>
        <w:spacing w:before="120" w:after="120"/>
        <w:ind w:firstLine="284"/>
        <w:rPr>
          <w:rFonts w:eastAsia="Calibri"/>
        </w:rPr>
      </w:pPr>
      <w:r w:rsidRPr="00465025">
        <w:rPr>
          <w:rFonts w:eastAsia="Calibri"/>
        </w:rPr>
        <w:t>……………………………………………………………………………………………….</w:t>
      </w:r>
    </w:p>
    <w:p w:rsidR="00962118" w:rsidRPr="002469BC" w:rsidRDefault="00AE4908" w:rsidP="00962118">
      <w:pPr>
        <w:spacing w:before="120" w:after="120"/>
        <w:rPr>
          <w:rFonts w:eastAsia="Calibri"/>
        </w:rPr>
      </w:pPr>
      <w:r>
        <w:rPr>
          <w:rFonts w:eastAsia="Calibri"/>
        </w:rPr>
        <w:br w:type="page"/>
      </w:r>
    </w:p>
    <w:p w:rsidR="002F33B7" w:rsidRPr="006E1EA5" w:rsidRDefault="004D0AFC" w:rsidP="006E1EA5">
      <w:pPr>
        <w:pStyle w:val="Titel"/>
      </w:pPr>
      <w:bookmarkStart w:id="4" w:name="_Toc374011028"/>
      <w:r w:rsidRPr="006E1EA5">
        <w:lastRenderedPageBreak/>
        <w:t>R</w:t>
      </w:r>
      <w:r w:rsidR="002F33B7" w:rsidRPr="006E1EA5">
        <w:t>ights and the functioning of the Single Market</w:t>
      </w:r>
      <w:bookmarkEnd w:id="4"/>
    </w:p>
    <w:p w:rsidR="00177031" w:rsidRPr="00452FDC" w:rsidRDefault="00135772" w:rsidP="006E1EA5">
      <w:pPr>
        <w:pStyle w:val="Kop1"/>
        <w:numPr>
          <w:ilvl w:val="0"/>
          <w:numId w:val="22"/>
        </w:numPr>
      </w:pPr>
      <w:bookmarkStart w:id="5" w:name="_Toc374011029"/>
      <w:r w:rsidRPr="00452FDC">
        <w:t>W</w:t>
      </w:r>
      <w:r w:rsidR="00731514" w:rsidRPr="00452FDC">
        <w:t xml:space="preserve">hy is it not possible to access </w:t>
      </w:r>
      <w:r w:rsidR="00DD6513">
        <w:t>m</w:t>
      </w:r>
      <w:r w:rsidR="005917F1" w:rsidRPr="00452FDC">
        <w:t xml:space="preserve">any </w:t>
      </w:r>
      <w:r w:rsidR="00731514" w:rsidRPr="00452FDC">
        <w:t>online content service</w:t>
      </w:r>
      <w:r w:rsidR="00DD6513">
        <w:t>s</w:t>
      </w:r>
      <w:r w:rsidR="00731514" w:rsidRPr="00452FDC">
        <w:t xml:space="preserve"> from anywhere in Europe?</w:t>
      </w:r>
      <w:bookmarkEnd w:id="5"/>
      <w:r w:rsidR="002A42B1" w:rsidRPr="00452FDC">
        <w:t xml:space="preserve">  </w:t>
      </w:r>
    </w:p>
    <w:p w:rsidR="00135772" w:rsidRPr="006E1EA5" w:rsidRDefault="00E44D63" w:rsidP="00E958F5">
      <w:pPr>
        <w:pStyle w:val="Kop1"/>
        <w:numPr>
          <w:ilvl w:val="0"/>
          <w:numId w:val="0"/>
        </w:numPr>
        <w:rPr>
          <w:i w:val="0"/>
        </w:rPr>
      </w:pPr>
      <w:bookmarkStart w:id="6" w:name="_Toc372743882"/>
      <w:bookmarkStart w:id="7" w:name="_Toc372803733"/>
      <w:bookmarkStart w:id="8" w:name="_Toc372822310"/>
      <w:bookmarkStart w:id="9" w:name="_Toc373140950"/>
      <w:bookmarkStart w:id="10" w:name="_Toc373142719"/>
      <w:bookmarkStart w:id="11" w:name="_Toc373747522"/>
      <w:bookmarkStart w:id="12" w:name="_Toc373852499"/>
      <w:bookmarkStart w:id="13" w:name="_Toc374005830"/>
      <w:bookmarkStart w:id="14" w:name="_Toc374008172"/>
      <w:bookmarkStart w:id="15" w:name="_Toc374011030"/>
      <w:r w:rsidRPr="00452FDC">
        <w:rPr>
          <w:i w:val="0"/>
        </w:rPr>
        <w:t>[</w:t>
      </w:r>
      <w:r w:rsidR="00135772" w:rsidRPr="00452FDC">
        <w:rPr>
          <w:i w:val="0"/>
        </w:rPr>
        <w:t xml:space="preserve">The </w:t>
      </w:r>
      <w:r w:rsidR="00452FDC" w:rsidRPr="00452FDC">
        <w:rPr>
          <w:i w:val="0"/>
        </w:rPr>
        <w:t>territorial</w:t>
      </w:r>
      <w:r w:rsidR="00135772" w:rsidRPr="00452FDC">
        <w:rPr>
          <w:i w:val="0"/>
        </w:rPr>
        <w:t xml:space="preserve"> scope of the rights involved in digital transmissions and the segmentation of the market through licensing agreements</w:t>
      </w:r>
      <w:r w:rsidRPr="00452FDC">
        <w:rPr>
          <w:i w:val="0"/>
        </w:rPr>
        <w:t>]</w:t>
      </w:r>
      <w:bookmarkEnd w:id="6"/>
      <w:bookmarkEnd w:id="7"/>
      <w:bookmarkEnd w:id="8"/>
      <w:bookmarkEnd w:id="9"/>
      <w:bookmarkEnd w:id="10"/>
      <w:bookmarkEnd w:id="11"/>
      <w:bookmarkEnd w:id="12"/>
      <w:bookmarkEnd w:id="13"/>
      <w:bookmarkEnd w:id="14"/>
      <w:bookmarkEnd w:id="15"/>
    </w:p>
    <w:p w:rsidR="004635B2" w:rsidRDefault="00A94A4E" w:rsidP="002F33B7">
      <w:pPr>
        <w:spacing w:before="120" w:after="120"/>
        <w:jc w:val="both"/>
      </w:pPr>
      <w:r>
        <w:t>Holders of c</w:t>
      </w:r>
      <w:r w:rsidR="002F33B7">
        <w:t>opyr</w:t>
      </w:r>
      <w:r w:rsidR="00C35437">
        <w:t xml:space="preserve">ight and related rights – </w:t>
      </w:r>
      <w:r w:rsidR="003E1D32">
        <w:t>e.g. writer</w:t>
      </w:r>
      <w:r w:rsidR="006A1122">
        <w:t>s</w:t>
      </w:r>
      <w:r w:rsidR="003E1D32">
        <w:t>, sing</w:t>
      </w:r>
      <w:r w:rsidR="00135772">
        <w:t>ers</w:t>
      </w:r>
      <w:r w:rsidR="003E1D32">
        <w:t>, musicians</w:t>
      </w:r>
      <w:r w:rsidR="005917F1">
        <w:t xml:space="preserve"> </w:t>
      </w:r>
      <w:r w:rsidR="002A42B1">
        <w:t xml:space="preserve">- </w:t>
      </w:r>
      <w:r w:rsidR="002F33B7">
        <w:t xml:space="preserve">do not enjoy </w:t>
      </w:r>
      <w:r w:rsidR="00D01927">
        <w:t>a single</w:t>
      </w:r>
      <w:r w:rsidR="002F33B7">
        <w:t xml:space="preserve"> protection in the EU. Instead, they are protected on the basis of a bundle of national rights in each Member State. Those rights have been largely harmonised by the existing </w:t>
      </w:r>
      <w:r w:rsidR="00135772">
        <w:t xml:space="preserve">EU </w:t>
      </w:r>
      <w:r w:rsidR="002F33B7">
        <w:t>Directives. However,</w:t>
      </w:r>
      <w:r w:rsidR="00EE6464">
        <w:t xml:space="preserve"> differences remain and</w:t>
      </w:r>
      <w:r w:rsidR="002F33B7">
        <w:t xml:space="preserve"> the geographical scope </w:t>
      </w:r>
      <w:r w:rsidR="00EE6464">
        <w:t xml:space="preserve">of the rights </w:t>
      </w:r>
      <w:r w:rsidR="002F33B7">
        <w:t>is limited to the territory of the Member State granting them.</w:t>
      </w:r>
      <w:r w:rsidR="002F33B7" w:rsidRPr="00B62D0E">
        <w:t xml:space="preserve"> </w:t>
      </w:r>
      <w:r w:rsidR="002F33B7">
        <w:t>Copyright is thus territorial in the sense that rights are acquired and enforced on a country-by-country basis under national law</w:t>
      </w:r>
      <w:r w:rsidR="00AB3194">
        <w:rPr>
          <w:rStyle w:val="Voetnootmarkering"/>
        </w:rPr>
        <w:footnoteReference w:id="9"/>
      </w:r>
      <w:r w:rsidR="002F33B7">
        <w:t xml:space="preserve">. </w:t>
      </w:r>
    </w:p>
    <w:p w:rsidR="008F5A7F" w:rsidRDefault="002F33B7" w:rsidP="00C75F68">
      <w:pPr>
        <w:spacing w:before="120" w:after="120"/>
        <w:jc w:val="both"/>
      </w:pPr>
      <w:r>
        <w:t>The dissemination of copyright-pr</w:t>
      </w:r>
      <w:r w:rsidR="006A1122">
        <w:t xml:space="preserve">otected content on the Internet – </w:t>
      </w:r>
      <w:r w:rsidR="002A42B1">
        <w:t xml:space="preserve">e.g. by a music streaming service, </w:t>
      </w:r>
      <w:r w:rsidR="00416298">
        <w:t xml:space="preserve">or </w:t>
      </w:r>
      <w:r w:rsidR="002A42B1">
        <w:t xml:space="preserve">by </w:t>
      </w:r>
      <w:r w:rsidR="005917F1">
        <w:t xml:space="preserve">an </w:t>
      </w:r>
      <w:r w:rsidR="002A42B1">
        <w:t xml:space="preserve">online e-book seller </w:t>
      </w:r>
      <w:r w:rsidR="005917F1">
        <w:t>–</w:t>
      </w:r>
      <w:r w:rsidR="002A42B1">
        <w:t xml:space="preserve"> </w:t>
      </w:r>
      <w:r w:rsidR="005917F1">
        <w:t xml:space="preserve">therefore </w:t>
      </w:r>
      <w:r>
        <w:t>requires</w:t>
      </w:r>
      <w:r w:rsidR="00BC71B4">
        <w:t>, in principle,</w:t>
      </w:r>
      <w:r>
        <w:t xml:space="preserve"> an authorisation for each national territory in which the content is communicated</w:t>
      </w:r>
      <w:r w:rsidR="005917F1">
        <w:t xml:space="preserve"> to the public</w:t>
      </w:r>
      <w:r>
        <w:t xml:space="preserve">. Rightholders </w:t>
      </w:r>
      <w:r w:rsidR="005917F1">
        <w:t>are</w:t>
      </w:r>
      <w:r>
        <w:t xml:space="preserve">, of course, </w:t>
      </w:r>
      <w:r w:rsidR="006A1122">
        <w:t>in a </w:t>
      </w:r>
      <w:r w:rsidR="005917F1">
        <w:t xml:space="preserve">position to </w:t>
      </w:r>
      <w:r w:rsidR="002A42B1">
        <w:t>grant</w:t>
      </w:r>
      <w:r>
        <w:t xml:space="preserve"> a multi-territorial or pan-European </w:t>
      </w:r>
      <w:r w:rsidR="005917F1">
        <w:t>licence, such that</w:t>
      </w:r>
      <w:r w:rsidR="00C7046F">
        <w:t xml:space="preserve"> content services can be provided in several Member States and across borders</w:t>
      </w:r>
      <w:r>
        <w:t xml:space="preserve">. </w:t>
      </w:r>
      <w:r w:rsidR="00FE212E" w:rsidRPr="00FE212E">
        <w:t xml:space="preserve">A number of steps </w:t>
      </w:r>
      <w:r w:rsidR="00561A5C">
        <w:t>have been</w:t>
      </w:r>
      <w:r w:rsidR="00FE212E" w:rsidRPr="00FE212E">
        <w:t xml:space="preserve"> taken at EU level to facilitate multi-territorial </w:t>
      </w:r>
      <w:r w:rsidR="00E45965">
        <w:t>licences</w:t>
      </w:r>
      <w:r w:rsidR="00FE212E" w:rsidRPr="00FE212E">
        <w:t>: the proposal for a Directive on Collective Rights Management</w:t>
      </w:r>
      <w:r w:rsidR="00C7046F">
        <w:rPr>
          <w:rStyle w:val="Voetnootmarkering"/>
        </w:rPr>
        <w:footnoteReference w:id="10"/>
      </w:r>
      <w:r w:rsidR="00FE212E" w:rsidRPr="00FE212E">
        <w:t xml:space="preserve"> should significantly facilitate the delivery of multi-territorial licences in musical works</w:t>
      </w:r>
      <w:r w:rsidR="00416298">
        <w:t xml:space="preserve"> </w:t>
      </w:r>
      <w:r w:rsidR="00FE212E" w:rsidRPr="00FE212E">
        <w:t>for online services</w:t>
      </w:r>
      <w:r w:rsidR="00416298" w:rsidRPr="00FE212E">
        <w:rPr>
          <w:rStyle w:val="Voetnootmarkering"/>
        </w:rPr>
        <w:footnoteReference w:id="11"/>
      </w:r>
      <w:r w:rsidR="00FE212E" w:rsidRPr="00FE212E">
        <w:t xml:space="preserve">; </w:t>
      </w:r>
      <w:r w:rsidR="00C7046F" w:rsidRPr="000D5013">
        <w:t xml:space="preserve">the </w:t>
      </w:r>
      <w:r w:rsidR="00FE212E" w:rsidRPr="000D5013">
        <w:t>structured stakeholder dialogue “Licences for Europe”</w:t>
      </w:r>
      <w:r w:rsidR="002A55C7" w:rsidRPr="000D5013">
        <w:rPr>
          <w:rStyle w:val="Voetnootmarkering"/>
        </w:rPr>
        <w:footnoteReference w:id="12"/>
      </w:r>
      <w:r w:rsidR="00FE212E" w:rsidRPr="00FE212E">
        <w:t xml:space="preserve"> and market-led developments such as the on-going work in the Linked Content Coalition</w:t>
      </w:r>
      <w:r w:rsidR="00C7046F">
        <w:rPr>
          <w:rStyle w:val="Voetnootmarkering"/>
        </w:rPr>
        <w:footnoteReference w:id="13"/>
      </w:r>
      <w:r w:rsidR="00FE212E" w:rsidRPr="00FE212E">
        <w:t>.</w:t>
      </w:r>
    </w:p>
    <w:p w:rsidR="00F579F2" w:rsidRDefault="00F579F2" w:rsidP="00C75F68">
      <w:pPr>
        <w:spacing w:before="120" w:after="120"/>
        <w:jc w:val="both"/>
      </w:pPr>
      <w:r>
        <w:t>"Licences for Europe" addressed in particular the specific issue of cross-border portability, i.e. the ability of consumers having subscribed to online services in their Member State to keep acce</w:t>
      </w:r>
      <w:r w:rsidR="00416298">
        <w:t>ss</w:t>
      </w:r>
      <w:r>
        <w:t>ing them when travelling temporarily to other Member States. As a result, representatives of the audio-visual sector issued a joint statement affirming their commitment to continue working towards the further development of cross-border portability</w:t>
      </w:r>
      <w:r>
        <w:rPr>
          <w:rStyle w:val="Voetnootmarkering"/>
        </w:rPr>
        <w:footnoteReference w:id="14"/>
      </w:r>
      <w:r w:rsidR="00416298">
        <w:t>.</w:t>
      </w:r>
    </w:p>
    <w:p w:rsidR="00C75F68" w:rsidRDefault="00F579F2" w:rsidP="00C75F68">
      <w:pPr>
        <w:spacing w:before="120" w:after="120"/>
        <w:jc w:val="both"/>
      </w:pPr>
      <w:r>
        <w:t>Despite progress</w:t>
      </w:r>
      <w:r w:rsidR="004635B2">
        <w:t xml:space="preserve">, there are continued problems with </w:t>
      </w:r>
      <w:r w:rsidR="005917F1">
        <w:t xml:space="preserve">the </w:t>
      </w:r>
      <w:r w:rsidR="004635B2">
        <w:t xml:space="preserve">cross-border </w:t>
      </w:r>
      <w:r w:rsidR="005D6E72">
        <w:t>provision</w:t>
      </w:r>
      <w:r w:rsidR="004635B2">
        <w:t xml:space="preserve"> of, and access to, services. These problems are most obvious </w:t>
      </w:r>
      <w:r w:rsidR="008F5A7F">
        <w:t>to </w:t>
      </w:r>
      <w:r w:rsidR="00F07E08">
        <w:t>consumers</w:t>
      </w:r>
      <w:r w:rsidR="004635B2">
        <w:t xml:space="preserve"> wanting to access services </w:t>
      </w:r>
      <w:r w:rsidR="00416298">
        <w:t xml:space="preserve">that </w:t>
      </w:r>
      <w:r w:rsidR="005917F1">
        <w:t xml:space="preserve">are made </w:t>
      </w:r>
      <w:r w:rsidR="004635B2">
        <w:t>available in Member States</w:t>
      </w:r>
      <w:r w:rsidR="005917F1">
        <w:t xml:space="preserve"> other than the one in which they live</w:t>
      </w:r>
      <w:r w:rsidR="00C75F68">
        <w:t>.</w:t>
      </w:r>
      <w:r w:rsidR="004635B2">
        <w:t xml:space="preserve"> </w:t>
      </w:r>
      <w:r w:rsidR="00C75F68">
        <w:t>Not all online services are available in all Member States and consume</w:t>
      </w:r>
      <w:r w:rsidR="008F5A7F">
        <w:t>rs face problems when trying to </w:t>
      </w:r>
      <w:r w:rsidR="00C75F68">
        <w:t xml:space="preserve">access such services across borders. In some instances, even if the </w:t>
      </w:r>
      <w:r w:rsidR="005917F1">
        <w:t>“</w:t>
      </w:r>
      <w:r w:rsidR="00C75F68">
        <w:t>same</w:t>
      </w:r>
      <w:r w:rsidR="005917F1">
        <w:t>”</w:t>
      </w:r>
      <w:r w:rsidR="00C75F68">
        <w:t xml:space="preserve"> service is available in all Member States, consumers </w:t>
      </w:r>
      <w:r w:rsidR="005D6E72">
        <w:t>cannot</w:t>
      </w:r>
      <w:r w:rsidR="00C75F68">
        <w:t xml:space="preserve"> access th</w:t>
      </w:r>
      <w:r w:rsidR="005D6E72">
        <w:t>e</w:t>
      </w:r>
      <w:r w:rsidR="00C75F68">
        <w:t xml:space="preserve"> service across borders (they can only </w:t>
      </w:r>
      <w:r w:rsidR="00F6089A">
        <w:t>access their</w:t>
      </w:r>
      <w:r w:rsidR="00C75F68">
        <w:t xml:space="preserve"> “national” service, and if they try to access </w:t>
      </w:r>
      <w:r w:rsidR="00F6089A">
        <w:t>the "same" service</w:t>
      </w:r>
      <w:r w:rsidR="00C75F68">
        <w:t xml:space="preserve"> in another Member State they are redirect</w:t>
      </w:r>
      <w:r w:rsidR="008F5A7F">
        <w:t xml:space="preserve">ed to the </w:t>
      </w:r>
      <w:r w:rsidR="002F1EF1">
        <w:t xml:space="preserve">one </w:t>
      </w:r>
      <w:r w:rsidR="008F5A7F">
        <w:t>designated</w:t>
      </w:r>
      <w:r w:rsidR="002F1EF1">
        <w:t xml:space="preserve"> for </w:t>
      </w:r>
      <w:r w:rsidR="00C75F68">
        <w:t xml:space="preserve">their country of residence). </w:t>
      </w:r>
    </w:p>
    <w:p w:rsidR="00C75F68" w:rsidRDefault="00F07E08" w:rsidP="00C75F68">
      <w:pPr>
        <w:spacing w:before="120" w:after="120"/>
        <w:jc w:val="both"/>
      </w:pPr>
      <w:r>
        <w:lastRenderedPageBreak/>
        <w:t>Th</w:t>
      </w:r>
      <w:r w:rsidR="008F5A7F">
        <w:t xml:space="preserve">is </w:t>
      </w:r>
      <w:r w:rsidR="00C75F68">
        <w:t xml:space="preserve">situation </w:t>
      </w:r>
      <w:r>
        <w:t>may</w:t>
      </w:r>
      <w:r w:rsidR="004635B2">
        <w:t xml:space="preserve"> in part stem from the territoriality of rights</w:t>
      </w:r>
      <w:r w:rsidR="00E45965">
        <w:t xml:space="preserve"> and difficulties associated with the clearing of rights in different territories</w:t>
      </w:r>
      <w:r w:rsidR="008F5A7F">
        <w:t>.</w:t>
      </w:r>
      <w:r w:rsidR="004635B2">
        <w:t xml:space="preserve"> </w:t>
      </w:r>
      <w:r w:rsidR="008F5A7F">
        <w:t>Contractual clauses in </w:t>
      </w:r>
      <w:r w:rsidR="00C75F68">
        <w:t>licensing agreements between right</w:t>
      </w:r>
      <w:r w:rsidR="005D6E72">
        <w:t xml:space="preserve"> </w:t>
      </w:r>
      <w:r w:rsidR="00C75F68">
        <w:t xml:space="preserve">holders and distributors and/or between distributors and end users may </w:t>
      </w:r>
      <w:r w:rsidR="00731514">
        <w:t xml:space="preserve">also </w:t>
      </w:r>
      <w:r w:rsidR="00C75F68">
        <w:t>be at the origin of some of the problems (denial of access, redirection)</w:t>
      </w:r>
      <w:r w:rsidR="008F5A7F">
        <w:t>.</w:t>
      </w:r>
    </w:p>
    <w:p w:rsidR="004635B2" w:rsidRDefault="00E45965" w:rsidP="006A1122">
      <w:pPr>
        <w:spacing w:before="120" w:after="240"/>
        <w:jc w:val="both"/>
      </w:pPr>
      <w:r>
        <w:t xml:space="preserve">The main issue </w:t>
      </w:r>
      <w:r w:rsidR="005917F1">
        <w:t xml:space="preserve">at stake here </w:t>
      </w:r>
      <w:r>
        <w:t>is</w:t>
      </w:r>
      <w:r w:rsidR="005917F1">
        <w:t>,</w:t>
      </w:r>
      <w:r>
        <w:t xml:space="preserve"> therefore</w:t>
      </w:r>
      <w:r w:rsidR="005917F1">
        <w:t>,</w:t>
      </w:r>
      <w:r>
        <w:t xml:space="preserve"> whether f</w:t>
      </w:r>
      <w:r w:rsidR="00731514">
        <w:t xml:space="preserve">urther </w:t>
      </w:r>
      <w:r w:rsidR="004635B2">
        <w:t xml:space="preserve">measures (legislative or non-legislative, including market-led solutions) </w:t>
      </w:r>
      <w:r w:rsidR="0002798A">
        <w:t>Need</w:t>
      </w:r>
      <w:r w:rsidR="005D6E72">
        <w:t xml:space="preserve"> to </w:t>
      </w:r>
      <w:r w:rsidR="004635B2">
        <w:t>be taken at EU level in the medium term</w:t>
      </w:r>
      <w:r w:rsidR="008F5A7F">
        <w:rPr>
          <w:rStyle w:val="Voetnootmarkering"/>
        </w:rPr>
        <w:footnoteReference w:id="15"/>
      </w:r>
      <w:r w:rsidR="008F5A7F">
        <w:t xml:space="preserve"> </w:t>
      </w:r>
      <w:r w:rsidR="004635B2">
        <w:t>to increase the cross</w:t>
      </w:r>
      <w:r w:rsidR="009530BC">
        <w:t>-</w:t>
      </w:r>
      <w:r w:rsidR="004635B2">
        <w:t>border availability of content services in the Single Market</w:t>
      </w:r>
      <w:r w:rsidR="005917F1">
        <w:t>,</w:t>
      </w:r>
      <w:r w:rsidR="004635B2">
        <w:t xml:space="preserve"> while ensuring an adequate level of protection</w:t>
      </w:r>
      <w:r w:rsidR="002F1EF1">
        <w:t xml:space="preserve"> for right holders</w:t>
      </w:r>
      <w:r w:rsidR="005D6E72">
        <w:t>.</w:t>
      </w:r>
    </w:p>
    <w:p w:rsidR="00671B3F" w:rsidRPr="008324EA"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8324EA">
        <w:rPr>
          <w:i/>
        </w:rPr>
        <w:t>[In particular if you are</w:t>
      </w:r>
      <w:r w:rsidR="005D6E72" w:rsidRPr="008324EA">
        <w:rPr>
          <w:i/>
        </w:rPr>
        <w:t xml:space="preserve"> </w:t>
      </w:r>
      <w:r w:rsidR="00E45965" w:rsidRPr="008324EA">
        <w:rPr>
          <w:i/>
        </w:rPr>
        <w:t>an end</w:t>
      </w:r>
      <w:r w:rsidR="005D6E72" w:rsidRPr="008324EA">
        <w:rPr>
          <w:i/>
        </w:rPr>
        <w:t xml:space="preserve"> </w:t>
      </w:r>
      <w:r w:rsidR="00671B3F" w:rsidRPr="008324EA">
        <w:rPr>
          <w:i/>
        </w:rPr>
        <w:t>user</w:t>
      </w:r>
      <w:r w:rsidR="00E45965" w:rsidRPr="008324EA">
        <w:rPr>
          <w:i/>
        </w:rPr>
        <w:t>/consumer</w:t>
      </w:r>
      <w:r w:rsidRPr="008324EA">
        <w:rPr>
          <w:i/>
        </w:rPr>
        <w:t>:]</w:t>
      </w:r>
      <w:r w:rsidR="005D6E72" w:rsidRPr="008324EA">
        <w:rPr>
          <w:b/>
          <w:i/>
        </w:rPr>
        <w:t xml:space="preserve"> </w:t>
      </w:r>
      <w:r w:rsidRPr="008324EA">
        <w:rPr>
          <w:b/>
          <w:i/>
        </w:rPr>
        <w:t>H</w:t>
      </w:r>
      <w:r w:rsidR="00671B3F" w:rsidRPr="008324EA">
        <w:rPr>
          <w:b/>
          <w:i/>
        </w:rPr>
        <w:t xml:space="preserve">ave you faced problems when </w:t>
      </w:r>
      <w:r w:rsidR="00A94A4E" w:rsidRPr="008324EA">
        <w:rPr>
          <w:b/>
          <w:i/>
        </w:rPr>
        <w:t xml:space="preserve">trying </w:t>
      </w:r>
      <w:r w:rsidR="00671B3F" w:rsidRPr="008324EA">
        <w:rPr>
          <w:b/>
          <w:i/>
        </w:rPr>
        <w:t>to access online services in an EU Member State other than the one in which you live?</w:t>
      </w:r>
    </w:p>
    <w:p w:rsidR="00671B3F" w:rsidRPr="008324EA"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8324EA">
        <w:rPr>
          <w:highlight w:val="yellow"/>
        </w:rPr>
        <w:t xml:space="preserve"> </w:t>
      </w:r>
      <w:r w:rsidR="00245A7E">
        <w:rPr>
          <w:highlight w:val="yellow"/>
        </w:rPr>
        <w:t>YES</w:t>
      </w:r>
      <w:r w:rsidR="00671B3F" w:rsidRPr="008324EA">
        <w:t xml:space="preserve"> - Please provide examples indicating the Member State, the sector and the type of content concerned (e.g. premium content such as certain films and TV series, audio-visual content in general, music, e-books, magazines, journals and newspapers, games, applications and other software)</w:t>
      </w:r>
    </w:p>
    <w:p w:rsidR="004C6BB3" w:rsidRPr="008324EA"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8324EA">
        <w:t>……………………………………………………………………………………………….</w:t>
      </w:r>
    </w:p>
    <w:p w:rsidR="004C6BB3" w:rsidRPr="008324EA"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8324EA">
        <w:t>……………………………………………………………………………………………….</w:t>
      </w:r>
    </w:p>
    <w:p w:rsidR="00671B3F" w:rsidRPr="008324EA"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8324EA">
        <w:t xml:space="preserve"> </w:t>
      </w:r>
      <w:r w:rsidR="00671B3F" w:rsidRPr="008324EA">
        <w:t>NO</w:t>
      </w:r>
    </w:p>
    <w:p w:rsidR="00671B3F"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8324EA">
        <w:t xml:space="preserve"> </w:t>
      </w:r>
      <w:r w:rsidR="00671B3F" w:rsidRPr="008324EA">
        <w:t>N</w:t>
      </w:r>
      <w:r w:rsidR="005D6E72" w:rsidRPr="008324EA">
        <w:t>O OPINION</w:t>
      </w:r>
    </w:p>
    <w:p w:rsidR="00FE212E" w:rsidRDefault="00FE212E" w:rsidP="000B5F94">
      <w:pPr>
        <w:pBdr>
          <w:top w:val="single" w:sz="4" w:space="1" w:color="auto"/>
          <w:left w:val="single" w:sz="4" w:space="4" w:color="auto"/>
          <w:bottom w:val="single" w:sz="4" w:space="1" w:color="auto"/>
          <w:right w:val="single" w:sz="4" w:space="4" w:color="auto"/>
        </w:pBdr>
        <w:spacing w:before="120" w:after="120"/>
        <w:jc w:val="both"/>
      </w:pPr>
    </w:p>
    <w:p w:rsidR="00C75F68" w:rsidRPr="00FE212E"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E2417">
        <w:rPr>
          <w:i/>
        </w:rPr>
        <w:t xml:space="preserve">[In particular if you are </w:t>
      </w:r>
      <w:r>
        <w:rPr>
          <w:i/>
        </w:rPr>
        <w:t>a service provider</w:t>
      </w:r>
      <w:r w:rsidRPr="006E2417">
        <w:rPr>
          <w:i/>
        </w:rPr>
        <w:t>:]</w:t>
      </w:r>
      <w:r>
        <w:rPr>
          <w:b/>
          <w:i/>
        </w:rPr>
        <w:t xml:space="preserve"> H</w:t>
      </w:r>
      <w:r w:rsidR="00C75F68" w:rsidRPr="00FE212E">
        <w:rPr>
          <w:b/>
          <w:i/>
        </w:rPr>
        <w:t>ave you faced problems when seeking to provide online services across borders</w:t>
      </w:r>
      <w:r w:rsidR="005D6E72">
        <w:rPr>
          <w:b/>
          <w:i/>
        </w:rPr>
        <w:t xml:space="preserve"> in the EU</w:t>
      </w:r>
      <w:r w:rsidR="00C75F68" w:rsidRPr="00FE212E">
        <w:rPr>
          <w:b/>
          <w:i/>
        </w:rPr>
        <w:t>?</w:t>
      </w:r>
    </w:p>
    <w:p w:rsidR="006E1EA5" w:rsidRDefault="006E1EA5"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YES - Please explain whether such problems, in your experience, are related to copyright or to other issues (e.g. business decisions relating to the cost of providing services across borders, compliance with other laws such as consumer protection)? Please provide examples indicating the Member State, the sector and the type of content concerned (e.g. premium content such as certain films and TV series, audio-visual content in general, music, e-books, magazines, journals and newspapers, games, applications and other software). </w:t>
      </w:r>
    </w:p>
    <w:p w:rsidR="004C6BB3" w:rsidRP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4C6BB3">
        <w:t>……………………………………………………………………………………………….</w:t>
      </w:r>
    </w:p>
    <w:p w:rsidR="004C6BB3" w:rsidRP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4C6BB3">
        <w:t>……………………………………………………………………………………………….</w:t>
      </w:r>
    </w:p>
    <w:p w:rsidR="006E1EA5" w:rsidRDefault="006E1EA5"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w:t>
      </w:r>
    </w:p>
    <w:p w:rsidR="006E1EA5" w:rsidRDefault="006E1EA5"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C75F68" w:rsidRDefault="00C75F68" w:rsidP="000B5F94">
      <w:pPr>
        <w:pBdr>
          <w:top w:val="single" w:sz="4" w:space="1" w:color="auto"/>
          <w:left w:val="single" w:sz="4" w:space="4" w:color="auto"/>
          <w:bottom w:val="single" w:sz="4" w:space="1" w:color="auto"/>
          <w:right w:val="single" w:sz="4" w:space="4" w:color="auto"/>
        </w:pBdr>
        <w:spacing w:before="120" w:after="120"/>
        <w:jc w:val="both"/>
      </w:pPr>
    </w:p>
    <w:p w:rsidR="00CF1856" w:rsidRPr="00CF1856" w:rsidRDefault="006E2417" w:rsidP="000B5F94">
      <w:pPr>
        <w:numPr>
          <w:ilvl w:val="0"/>
          <w:numId w:val="36"/>
        </w:numPr>
        <w:pBdr>
          <w:top w:val="single" w:sz="4" w:space="1" w:color="auto"/>
          <w:left w:val="single" w:sz="4" w:space="4" w:color="auto"/>
          <w:bottom w:val="single" w:sz="4" w:space="1" w:color="auto"/>
          <w:right w:val="single" w:sz="4" w:space="4" w:color="auto"/>
        </w:pBdr>
        <w:tabs>
          <w:tab w:val="left" w:pos="851"/>
        </w:tabs>
        <w:spacing w:before="120" w:after="120"/>
        <w:ind w:left="0" w:firstLine="0"/>
        <w:jc w:val="both"/>
        <w:rPr>
          <w:b/>
          <w:i/>
        </w:rPr>
      </w:pPr>
      <w:r w:rsidRPr="006E2417">
        <w:rPr>
          <w:i/>
        </w:rPr>
        <w:t xml:space="preserve">[In particular if you are </w:t>
      </w:r>
      <w:r>
        <w:rPr>
          <w:i/>
        </w:rPr>
        <w:t xml:space="preserve">a right holder or a </w:t>
      </w:r>
      <w:r w:rsidRPr="006E2417">
        <w:rPr>
          <w:i/>
        </w:rPr>
        <w:t>collective management organisation:]</w:t>
      </w:r>
      <w:r>
        <w:rPr>
          <w:b/>
          <w:i/>
        </w:rPr>
        <w:t xml:space="preserve"> </w:t>
      </w:r>
      <w:r w:rsidR="00FF7792">
        <w:rPr>
          <w:b/>
          <w:i/>
        </w:rPr>
        <w:t>How</w:t>
      </w:r>
      <w:r w:rsidR="00CF1856" w:rsidRPr="00CF1856">
        <w:rPr>
          <w:b/>
          <w:i/>
        </w:rPr>
        <w:t xml:space="preserve"> often</w:t>
      </w:r>
      <w:r w:rsidR="00FF7792">
        <w:rPr>
          <w:b/>
          <w:i/>
        </w:rPr>
        <w:t xml:space="preserve"> are you</w:t>
      </w:r>
      <w:r w:rsidR="00CF1856" w:rsidRPr="00CF1856">
        <w:rPr>
          <w:b/>
          <w:i/>
        </w:rPr>
        <w:t xml:space="preserve"> asked</w:t>
      </w:r>
      <w:r w:rsidR="00FF7792">
        <w:rPr>
          <w:b/>
          <w:i/>
        </w:rPr>
        <w:t xml:space="preserve"> to</w:t>
      </w:r>
      <w:r w:rsidR="00CF1856" w:rsidRPr="00CF1856">
        <w:rPr>
          <w:b/>
          <w:i/>
        </w:rPr>
        <w:t xml:space="preserve"> grant multi-territorial licences?</w:t>
      </w:r>
      <w:r w:rsidR="00CF1856" w:rsidRPr="00FF7792">
        <w:rPr>
          <w:b/>
          <w:i/>
        </w:rPr>
        <w:t xml:space="preserve"> </w:t>
      </w:r>
      <w:r w:rsidR="00FF7792" w:rsidRPr="00FC4EF2">
        <w:rPr>
          <w:b/>
          <w:i/>
        </w:rPr>
        <w:t xml:space="preserve">Please </w:t>
      </w:r>
      <w:r w:rsidR="00FF7792">
        <w:rPr>
          <w:b/>
          <w:i/>
        </w:rPr>
        <w:t>indicate, if possible, the number of requests per year</w:t>
      </w:r>
      <w:r w:rsidR="00FF7792" w:rsidRPr="00FC4EF2">
        <w:rPr>
          <w:b/>
          <w:i/>
        </w:rPr>
        <w:t xml:space="preserve"> and provide examples indicating the Member State, the sector and the type of content concerned.  </w:t>
      </w:r>
    </w:p>
    <w:p w:rsidR="006E1EA5" w:rsidRDefault="00FF7792" w:rsidP="00FF7792">
      <w:pPr>
        <w:pBdr>
          <w:top w:val="single" w:sz="4" w:space="1" w:color="auto"/>
          <w:left w:val="single" w:sz="4" w:space="4" w:color="auto"/>
          <w:bottom w:val="single" w:sz="4" w:space="1" w:color="auto"/>
          <w:right w:val="single" w:sz="4" w:space="4" w:color="auto"/>
        </w:pBdr>
        <w:tabs>
          <w:tab w:val="left" w:pos="851"/>
        </w:tabs>
        <w:spacing w:before="120" w:after="120"/>
        <w:jc w:val="both"/>
      </w:pPr>
      <w:r w:rsidRPr="00B0158C">
        <w:t>[Open question]</w:t>
      </w:r>
    </w:p>
    <w:p w:rsidR="004C6BB3" w:rsidRDefault="004C6BB3" w:rsidP="004C6BB3">
      <w:pPr>
        <w:pBdr>
          <w:top w:val="single" w:sz="4" w:space="1" w:color="auto"/>
          <w:left w:val="single" w:sz="4" w:space="4" w:color="auto"/>
          <w:bottom w:val="single" w:sz="4" w:space="1" w:color="auto"/>
          <w:right w:val="single" w:sz="4" w:space="4" w:color="auto"/>
        </w:pBdr>
        <w:tabs>
          <w:tab w:val="left" w:pos="851"/>
        </w:tabs>
        <w:spacing w:before="120" w:after="120"/>
        <w:jc w:val="both"/>
      </w:pPr>
      <w:r>
        <w:t>……………………………………………………………………………………………….</w:t>
      </w:r>
    </w:p>
    <w:p w:rsidR="006E1EA5" w:rsidRDefault="004C6BB3" w:rsidP="004C6BB3">
      <w:pPr>
        <w:pBdr>
          <w:top w:val="single" w:sz="4" w:space="1" w:color="auto"/>
          <w:left w:val="single" w:sz="4" w:space="4" w:color="auto"/>
          <w:bottom w:val="single" w:sz="4" w:space="1" w:color="auto"/>
          <w:right w:val="single" w:sz="4" w:space="4" w:color="auto"/>
        </w:pBdr>
        <w:tabs>
          <w:tab w:val="left" w:pos="851"/>
        </w:tabs>
        <w:spacing w:before="120" w:after="120"/>
        <w:jc w:val="both"/>
      </w:pPr>
      <w:r>
        <w:lastRenderedPageBreak/>
        <w:t>……………………………………………………………………………………………….</w:t>
      </w:r>
    </w:p>
    <w:p w:rsidR="00685DEE" w:rsidRDefault="00685DEE" w:rsidP="004C6BB3">
      <w:pPr>
        <w:pBdr>
          <w:top w:val="single" w:sz="4" w:space="1" w:color="auto"/>
          <w:left w:val="single" w:sz="4" w:space="4" w:color="auto"/>
          <w:bottom w:val="single" w:sz="4" w:space="1" w:color="auto"/>
          <w:right w:val="single" w:sz="4" w:space="4" w:color="auto"/>
        </w:pBdr>
        <w:tabs>
          <w:tab w:val="left" w:pos="851"/>
        </w:tabs>
        <w:spacing w:before="120" w:after="120"/>
        <w:jc w:val="both"/>
      </w:pPr>
    </w:p>
    <w:p w:rsidR="00C75F68" w:rsidRPr="00B0158C" w:rsidRDefault="00CF1856" w:rsidP="000B5F94">
      <w:pPr>
        <w:numPr>
          <w:ilvl w:val="0"/>
          <w:numId w:val="36"/>
        </w:numPr>
        <w:pBdr>
          <w:top w:val="single" w:sz="4" w:space="1" w:color="auto"/>
          <w:left w:val="single" w:sz="4" w:space="4" w:color="auto"/>
          <w:bottom w:val="single" w:sz="4" w:space="1" w:color="auto"/>
          <w:right w:val="single" w:sz="4" w:space="4" w:color="auto"/>
        </w:pBdr>
        <w:tabs>
          <w:tab w:val="left" w:pos="851"/>
        </w:tabs>
        <w:spacing w:before="120" w:after="120"/>
        <w:ind w:left="0" w:firstLine="0"/>
        <w:jc w:val="both"/>
        <w:rPr>
          <w:b/>
          <w:i/>
        </w:rPr>
      </w:pPr>
      <w:r w:rsidRPr="00B0158C">
        <w:rPr>
          <w:b/>
          <w:i/>
        </w:rPr>
        <w:t xml:space="preserve">If you have identified problems in the answers to any of the questions above – what would be the best </w:t>
      </w:r>
      <w:r w:rsidR="00C75F68" w:rsidRPr="00B0158C">
        <w:rPr>
          <w:b/>
          <w:i/>
        </w:rPr>
        <w:t xml:space="preserve">way to tackle </w:t>
      </w:r>
      <w:r w:rsidRPr="00B0158C">
        <w:rPr>
          <w:b/>
          <w:i/>
        </w:rPr>
        <w:t>them</w:t>
      </w:r>
      <w:r w:rsidR="00C75F68" w:rsidRPr="00B0158C">
        <w:rPr>
          <w:b/>
          <w:i/>
        </w:rPr>
        <w:t>?</w:t>
      </w:r>
    </w:p>
    <w:p w:rsidR="00C75F68" w:rsidRDefault="00C75F68" w:rsidP="000B5F94">
      <w:pPr>
        <w:pBdr>
          <w:top w:val="single" w:sz="4" w:space="1" w:color="auto"/>
          <w:left w:val="single" w:sz="4" w:space="4" w:color="auto"/>
          <w:bottom w:val="single" w:sz="4" w:space="1" w:color="auto"/>
          <w:right w:val="single" w:sz="4" w:space="4" w:color="auto"/>
        </w:pBdr>
        <w:spacing w:before="120" w:after="120"/>
        <w:jc w:val="both"/>
      </w:pPr>
      <w:r w:rsidRPr="00B0158C">
        <w:t xml:space="preserve"> [Open question]</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4C6BB3" w:rsidRPr="00B0158C"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D8502C" w:rsidRPr="00B0158C" w:rsidRDefault="00D8502C" w:rsidP="000B5F94">
      <w:pPr>
        <w:pBdr>
          <w:top w:val="single" w:sz="4" w:space="1" w:color="auto"/>
          <w:left w:val="single" w:sz="4" w:space="4" w:color="auto"/>
          <w:bottom w:val="single" w:sz="4" w:space="1" w:color="auto"/>
          <w:right w:val="single" w:sz="4" w:space="4" w:color="auto"/>
        </w:pBdr>
        <w:spacing w:before="120" w:after="120"/>
        <w:jc w:val="both"/>
      </w:pPr>
    </w:p>
    <w:p w:rsidR="00C75F68" w:rsidRPr="00B0158C"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E2417">
        <w:rPr>
          <w:i/>
        </w:rPr>
        <w:t xml:space="preserve">[In particular if you are </w:t>
      </w:r>
      <w:r>
        <w:rPr>
          <w:i/>
        </w:rPr>
        <w:t xml:space="preserve">a right holder or a </w:t>
      </w:r>
      <w:r w:rsidRPr="006E2417">
        <w:rPr>
          <w:i/>
        </w:rPr>
        <w:t>collective management organisation:]</w:t>
      </w:r>
      <w:r w:rsidR="005D6E72" w:rsidRPr="00B0158C" w:rsidDel="005D6E72">
        <w:rPr>
          <w:b/>
          <w:i/>
        </w:rPr>
        <w:t xml:space="preserve"> </w:t>
      </w:r>
      <w:r>
        <w:rPr>
          <w:b/>
          <w:i/>
        </w:rPr>
        <w:t>A</w:t>
      </w:r>
      <w:r w:rsidR="00C75F68" w:rsidRPr="00B0158C">
        <w:rPr>
          <w:b/>
          <w:i/>
        </w:rPr>
        <w:t xml:space="preserve">re there reasons why, even </w:t>
      </w:r>
      <w:r w:rsidR="005917F1" w:rsidRPr="00B0158C">
        <w:rPr>
          <w:b/>
          <w:i/>
        </w:rPr>
        <w:t>in cases where you hold</w:t>
      </w:r>
      <w:r w:rsidR="00C75F68" w:rsidRPr="00B0158C">
        <w:rPr>
          <w:b/>
          <w:i/>
        </w:rPr>
        <w:t xml:space="preserve"> all the </w:t>
      </w:r>
      <w:r w:rsidR="005917F1" w:rsidRPr="00B0158C">
        <w:rPr>
          <w:b/>
          <w:i/>
        </w:rPr>
        <w:t xml:space="preserve">necessary </w:t>
      </w:r>
      <w:r w:rsidR="00C75F68" w:rsidRPr="00B0158C">
        <w:rPr>
          <w:b/>
          <w:i/>
        </w:rPr>
        <w:t xml:space="preserve">rights for </w:t>
      </w:r>
      <w:r w:rsidR="005917F1" w:rsidRPr="00B0158C">
        <w:rPr>
          <w:b/>
          <w:i/>
        </w:rPr>
        <w:t>all the</w:t>
      </w:r>
      <w:r w:rsidR="00C75F68" w:rsidRPr="00B0158C">
        <w:rPr>
          <w:b/>
          <w:i/>
        </w:rPr>
        <w:t xml:space="preserve"> territories</w:t>
      </w:r>
      <w:r w:rsidR="005917F1" w:rsidRPr="00B0158C">
        <w:rPr>
          <w:b/>
          <w:i/>
        </w:rPr>
        <w:t xml:space="preserve"> in question</w:t>
      </w:r>
      <w:r w:rsidR="00C75F68" w:rsidRPr="00B0158C">
        <w:rPr>
          <w:b/>
          <w:i/>
        </w:rPr>
        <w:t xml:space="preserve">, </w:t>
      </w:r>
      <w:r w:rsidR="00671B3F" w:rsidRPr="00B0158C">
        <w:rPr>
          <w:b/>
          <w:i/>
        </w:rPr>
        <w:t xml:space="preserve">you </w:t>
      </w:r>
      <w:r w:rsidR="00C75F68" w:rsidRPr="00B0158C">
        <w:rPr>
          <w:b/>
          <w:i/>
        </w:rPr>
        <w:t>would still find it necessary</w:t>
      </w:r>
      <w:r w:rsidR="00E44D63" w:rsidRPr="00B0158C">
        <w:rPr>
          <w:b/>
          <w:i/>
        </w:rPr>
        <w:t xml:space="preserve"> or justified</w:t>
      </w:r>
      <w:r w:rsidR="00C75F68" w:rsidRPr="00B0158C">
        <w:rPr>
          <w:b/>
          <w:i/>
        </w:rPr>
        <w:t xml:space="preserve"> to impose territorial restrictions on </w:t>
      </w:r>
      <w:r w:rsidR="005917F1" w:rsidRPr="00B0158C">
        <w:rPr>
          <w:b/>
          <w:i/>
        </w:rPr>
        <w:t xml:space="preserve">a </w:t>
      </w:r>
      <w:r w:rsidR="00C75F68" w:rsidRPr="00B0158C">
        <w:rPr>
          <w:b/>
          <w:i/>
        </w:rPr>
        <w:t xml:space="preserve">service provider (in order, for instance, to ensure that access to certain content is not possible in certain </w:t>
      </w:r>
      <w:r w:rsidR="00731514" w:rsidRPr="00B0158C">
        <w:rPr>
          <w:b/>
          <w:i/>
        </w:rPr>
        <w:t xml:space="preserve">European </w:t>
      </w:r>
      <w:r w:rsidR="00C75F68" w:rsidRPr="00B0158C">
        <w:rPr>
          <w:b/>
          <w:i/>
        </w:rPr>
        <w:t xml:space="preserve">countries)? </w:t>
      </w:r>
    </w:p>
    <w:p w:rsidR="00C75F68"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C75F68" w:rsidRPr="00B0158C">
        <w:t>YES – Please explain by giving examples</w:t>
      </w:r>
    </w:p>
    <w:p w:rsidR="004C6BB3" w:rsidRP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4C6BB3">
        <w:t>……………………………………………………………………………………………….</w:t>
      </w:r>
    </w:p>
    <w:p w:rsidR="004C6BB3" w:rsidRP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4C6BB3">
        <w:t>……………………………………………………………………………………………….</w:t>
      </w:r>
    </w:p>
    <w:p w:rsidR="00C75F68" w:rsidRPr="00B0158C"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C75F68" w:rsidRPr="00B0158C">
        <w:t>NO</w:t>
      </w:r>
    </w:p>
    <w:p w:rsidR="00C75F68" w:rsidRPr="00B0158C"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C75F68" w:rsidRPr="00B0158C">
        <w:t>NO OPINION</w:t>
      </w:r>
    </w:p>
    <w:p w:rsidR="00164BE7" w:rsidRPr="00B0158C" w:rsidRDefault="00164BE7" w:rsidP="000B5F94">
      <w:pPr>
        <w:pBdr>
          <w:top w:val="single" w:sz="4" w:space="1" w:color="auto"/>
          <w:left w:val="single" w:sz="4" w:space="4" w:color="auto"/>
          <w:bottom w:val="single" w:sz="4" w:space="1" w:color="auto"/>
          <w:right w:val="single" w:sz="4" w:space="4" w:color="auto"/>
        </w:pBdr>
        <w:spacing w:before="120" w:after="120"/>
        <w:jc w:val="both"/>
      </w:pPr>
    </w:p>
    <w:p w:rsidR="00C75F68"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E2417">
        <w:rPr>
          <w:i/>
        </w:rPr>
        <w:t xml:space="preserve">[In particular if you are </w:t>
      </w:r>
      <w:r w:rsidR="002F1EF1">
        <w:rPr>
          <w:i/>
        </w:rPr>
        <w:t>e.g</w:t>
      </w:r>
      <w:r w:rsidR="002F1EF1" w:rsidRPr="00AE5D1E">
        <w:rPr>
          <w:i/>
        </w:rPr>
        <w:t>. a broadcaster</w:t>
      </w:r>
      <w:r w:rsidR="002F1EF1">
        <w:rPr>
          <w:i/>
        </w:rPr>
        <w:t xml:space="preserve"> or</w:t>
      </w:r>
      <w:r>
        <w:rPr>
          <w:i/>
        </w:rPr>
        <w:t xml:space="preserve"> a service provider</w:t>
      </w:r>
      <w:r w:rsidRPr="006E2417">
        <w:rPr>
          <w:i/>
        </w:rPr>
        <w:t>:]</w:t>
      </w:r>
      <w:r>
        <w:rPr>
          <w:b/>
          <w:i/>
        </w:rPr>
        <w:t xml:space="preserve"> A</w:t>
      </w:r>
      <w:r w:rsidR="00C75F68" w:rsidRPr="00B0158C">
        <w:rPr>
          <w:b/>
          <w:i/>
        </w:rPr>
        <w:t xml:space="preserve">re there reasons why, </w:t>
      </w:r>
      <w:r w:rsidR="00731514" w:rsidRPr="00B0158C">
        <w:rPr>
          <w:b/>
          <w:i/>
        </w:rPr>
        <w:t xml:space="preserve">even </w:t>
      </w:r>
      <w:r w:rsidR="005917F1" w:rsidRPr="00B0158C">
        <w:rPr>
          <w:b/>
          <w:i/>
        </w:rPr>
        <w:t xml:space="preserve">in cases where you have acquired </w:t>
      </w:r>
      <w:r w:rsidR="00C75F68" w:rsidRPr="00B0158C">
        <w:rPr>
          <w:b/>
          <w:i/>
        </w:rPr>
        <w:t xml:space="preserve">all the </w:t>
      </w:r>
      <w:r w:rsidR="005917F1" w:rsidRPr="00B0158C">
        <w:rPr>
          <w:b/>
          <w:i/>
        </w:rPr>
        <w:t xml:space="preserve">necessary </w:t>
      </w:r>
      <w:r w:rsidR="00C75F68" w:rsidRPr="00B0158C">
        <w:rPr>
          <w:b/>
          <w:i/>
        </w:rPr>
        <w:t>rights for all the territories</w:t>
      </w:r>
      <w:r w:rsidR="005917F1" w:rsidRPr="00B0158C">
        <w:rPr>
          <w:b/>
          <w:i/>
        </w:rPr>
        <w:t xml:space="preserve"> in question,</w:t>
      </w:r>
      <w:r w:rsidR="00C75F68" w:rsidRPr="00B0158C">
        <w:rPr>
          <w:b/>
          <w:i/>
        </w:rPr>
        <w:t xml:space="preserve"> </w:t>
      </w:r>
      <w:r w:rsidR="00731514" w:rsidRPr="00B0158C">
        <w:rPr>
          <w:b/>
          <w:i/>
        </w:rPr>
        <w:t xml:space="preserve">you </w:t>
      </w:r>
      <w:r w:rsidR="00C75F68" w:rsidRPr="00B0158C">
        <w:rPr>
          <w:b/>
          <w:i/>
        </w:rPr>
        <w:t xml:space="preserve">would still find it necessary </w:t>
      </w:r>
      <w:r w:rsidR="00E44D63" w:rsidRPr="00B0158C">
        <w:rPr>
          <w:b/>
          <w:i/>
        </w:rPr>
        <w:t xml:space="preserve">or justified </w:t>
      </w:r>
      <w:r w:rsidR="00C75F68" w:rsidRPr="00B0158C">
        <w:rPr>
          <w:b/>
          <w:i/>
        </w:rPr>
        <w:t>to impose territorial restrictions on the service recipient (in order for instance</w:t>
      </w:r>
      <w:r w:rsidR="00164BE7" w:rsidRPr="00B0158C">
        <w:rPr>
          <w:b/>
          <w:i/>
        </w:rPr>
        <w:t>, to redirect the consumer to a </w:t>
      </w:r>
      <w:r w:rsidR="00C75F68" w:rsidRPr="00B0158C">
        <w:rPr>
          <w:b/>
          <w:i/>
        </w:rPr>
        <w:t>different website than the one he is trying to access)?</w:t>
      </w:r>
    </w:p>
    <w:p w:rsidR="00FF35DC" w:rsidRDefault="00FF35DC" w:rsidP="00FF35DC">
      <w:pPr>
        <w:pBdr>
          <w:top w:val="single" w:sz="4" w:space="1" w:color="auto"/>
          <w:left w:val="single" w:sz="4" w:space="4" w:color="auto"/>
          <w:bottom w:val="single" w:sz="4" w:space="1" w:color="auto"/>
          <w:right w:val="single" w:sz="4" w:space="4" w:color="auto"/>
        </w:pBdr>
        <w:spacing w:before="120" w:after="120"/>
        <w:jc w:val="both"/>
      </w:pPr>
      <w:r w:rsidRPr="00FC4EF2">
        <w:t> YES – Please explain by giving examples</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F433DC" w:rsidRPr="00FC4EF2" w:rsidRDefault="00FF35DC" w:rsidP="00FF35DC">
      <w:pPr>
        <w:pBdr>
          <w:top w:val="single" w:sz="4" w:space="1" w:color="auto"/>
          <w:left w:val="single" w:sz="4" w:space="4" w:color="auto"/>
          <w:bottom w:val="single" w:sz="4" w:space="1" w:color="auto"/>
          <w:right w:val="single" w:sz="4" w:space="4" w:color="auto"/>
        </w:pBdr>
        <w:spacing w:before="120" w:after="120"/>
        <w:jc w:val="both"/>
      </w:pPr>
      <w:r w:rsidRPr="00FC4EF2">
        <w:t> NO</w:t>
      </w:r>
    </w:p>
    <w:p w:rsidR="00FF35DC" w:rsidRPr="00FC4EF2" w:rsidRDefault="00FF35DC" w:rsidP="00FC4EF2">
      <w:pPr>
        <w:pBdr>
          <w:top w:val="single" w:sz="4" w:space="1" w:color="auto"/>
          <w:left w:val="single" w:sz="4" w:space="4" w:color="auto"/>
          <w:bottom w:val="single" w:sz="4" w:space="1" w:color="auto"/>
          <w:right w:val="single" w:sz="4" w:space="4" w:color="auto"/>
        </w:pBdr>
        <w:spacing w:before="120" w:after="120"/>
        <w:jc w:val="both"/>
      </w:pPr>
      <w:r w:rsidRPr="00FC4EF2">
        <w:t> NO OPINION</w:t>
      </w:r>
    </w:p>
    <w:p w:rsidR="00F433DC" w:rsidRDefault="00F433DC" w:rsidP="00FC4EF2">
      <w:pPr>
        <w:pBdr>
          <w:top w:val="single" w:sz="4" w:space="1" w:color="auto"/>
          <w:left w:val="single" w:sz="4" w:space="4" w:color="auto"/>
          <w:bottom w:val="single" w:sz="4" w:space="1" w:color="auto"/>
          <w:right w:val="single" w:sz="4" w:space="4" w:color="auto"/>
        </w:pBdr>
        <w:spacing w:before="120" w:after="120"/>
        <w:jc w:val="both"/>
        <w:rPr>
          <w:b/>
          <w:i/>
        </w:rPr>
      </w:pPr>
    </w:p>
    <w:p w:rsidR="00FF35DC" w:rsidRPr="00BE5660" w:rsidRDefault="00FF35DC" w:rsidP="00FF35DC">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Pr>
          <w:b/>
          <w:i/>
        </w:rPr>
        <w:t>D</w:t>
      </w:r>
      <w:r w:rsidRPr="00FF35DC">
        <w:rPr>
          <w:b/>
          <w:i/>
        </w:rPr>
        <w:t xml:space="preserve">o you think that further measures (legislative or non-legislative, including market-led solutions) are </w:t>
      </w:r>
      <w:r w:rsidR="0002798A">
        <w:rPr>
          <w:b/>
          <w:i/>
        </w:rPr>
        <w:t>Need</w:t>
      </w:r>
      <w:r w:rsidRPr="00FF35DC">
        <w:rPr>
          <w:b/>
          <w:i/>
        </w:rPr>
        <w:t>ed at EU level to increase the cross-border availability of content services in the Single Market, while ensuring an adequate level of</w:t>
      </w:r>
      <w:r w:rsidRPr="00BE5660">
        <w:rPr>
          <w:b/>
          <w:i/>
        </w:rPr>
        <w:t xml:space="preserve"> protection for right holders?</w:t>
      </w:r>
    </w:p>
    <w:p w:rsidR="00C75F68" w:rsidRPr="00F050E2" w:rsidRDefault="00AD030A" w:rsidP="000B5F94">
      <w:pPr>
        <w:pBdr>
          <w:top w:val="single" w:sz="4" w:space="1" w:color="auto"/>
          <w:left w:val="single" w:sz="4" w:space="4" w:color="auto"/>
          <w:bottom w:val="single" w:sz="4" w:space="1" w:color="auto"/>
          <w:right w:val="single" w:sz="4" w:space="4" w:color="auto"/>
        </w:pBdr>
        <w:spacing w:before="120" w:after="120"/>
        <w:jc w:val="both"/>
        <w:rPr>
          <w:highlight w:val="yellow"/>
          <w:lang w:val="en-US"/>
        </w:rPr>
      </w:pPr>
      <w:r w:rsidRPr="000E4BA6">
        <w:rPr>
          <w:highlight w:val="yellow"/>
        </w:rPr>
        <w:t></w:t>
      </w:r>
      <w:r w:rsidRPr="00F050E2">
        <w:rPr>
          <w:highlight w:val="yellow"/>
          <w:lang w:val="en-US"/>
        </w:rPr>
        <w:t xml:space="preserve"> </w:t>
      </w:r>
      <w:r w:rsidR="00245A7E">
        <w:rPr>
          <w:highlight w:val="yellow"/>
          <w:lang w:val="en-US"/>
        </w:rPr>
        <w:t>YES</w:t>
      </w:r>
      <w:r w:rsidR="00C75F68" w:rsidRPr="00F050E2">
        <w:rPr>
          <w:highlight w:val="yellow"/>
          <w:lang w:val="en-US"/>
        </w:rPr>
        <w:t xml:space="preserve"> </w:t>
      </w:r>
      <w:r w:rsidR="00C75F68" w:rsidRPr="00F050E2">
        <w:rPr>
          <w:lang w:val="en-US"/>
        </w:rPr>
        <w:t xml:space="preserve">– Please explain </w:t>
      </w:r>
    </w:p>
    <w:p w:rsidR="004C6BB3" w:rsidRPr="00F050E2" w:rsidRDefault="000C7EBC" w:rsidP="004C6BB3">
      <w:pPr>
        <w:pBdr>
          <w:top w:val="single" w:sz="4" w:space="1" w:color="auto"/>
          <w:left w:val="single" w:sz="4" w:space="4" w:color="auto"/>
          <w:bottom w:val="single" w:sz="4" w:space="1" w:color="auto"/>
          <w:right w:val="single" w:sz="4" w:space="4" w:color="auto"/>
        </w:pBdr>
        <w:spacing w:before="120" w:after="120"/>
        <w:jc w:val="both"/>
        <w:rPr>
          <w:lang w:val="en-US"/>
        </w:rPr>
      </w:pPr>
      <w:r w:rsidRPr="00F050E2">
        <w:rPr>
          <w:rFonts w:ascii="Calibri" w:hAnsi="Calibri" w:cs="Calibri"/>
          <w:sz w:val="28"/>
          <w:szCs w:val="28"/>
          <w:lang w:val="en-US" w:eastAsia="en-US"/>
        </w:rPr>
        <w:t>.</w:t>
      </w:r>
      <w:r w:rsidR="004C6BB3" w:rsidRPr="00F050E2">
        <w:rPr>
          <w:lang w:val="en-US"/>
        </w:rPr>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8324EA">
        <w:t>……………………………………………………………………………………………….</w:t>
      </w:r>
    </w:p>
    <w:p w:rsidR="00C75F68"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C75F68" w:rsidRPr="00B0158C">
        <w:t>NO</w:t>
      </w:r>
      <w:r w:rsidR="00FF35DC">
        <w:t xml:space="preserve"> </w:t>
      </w:r>
      <w:r w:rsidR="00FF35DC" w:rsidRPr="00B0158C">
        <w:t>– Please explain</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FF35DC"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C75F68" w:rsidRPr="00B0158C">
        <w:t>NO OPINION</w:t>
      </w:r>
    </w:p>
    <w:p w:rsidR="00E64927" w:rsidRPr="00452FDC" w:rsidRDefault="00B365CE" w:rsidP="006E1EA5">
      <w:pPr>
        <w:pStyle w:val="Kop1"/>
      </w:pPr>
      <w:bookmarkStart w:id="16" w:name="_Toc374011031"/>
      <w:r w:rsidRPr="00452FDC">
        <w:t xml:space="preserve">Is there a </w:t>
      </w:r>
      <w:r w:rsidR="0002798A">
        <w:t>Need</w:t>
      </w:r>
      <w:r w:rsidRPr="00452FDC">
        <w:t xml:space="preserve"> for more clarity</w:t>
      </w:r>
      <w:r w:rsidR="00E44D63" w:rsidRPr="00452FDC">
        <w:t xml:space="preserve"> as regards </w:t>
      </w:r>
      <w:r w:rsidR="005076C1" w:rsidRPr="00452FDC">
        <w:t xml:space="preserve">the scope of </w:t>
      </w:r>
      <w:r w:rsidR="00E44D63" w:rsidRPr="00452FDC">
        <w:t xml:space="preserve">what </w:t>
      </w:r>
      <w:r w:rsidR="0002798A">
        <w:t>Need</w:t>
      </w:r>
      <w:r w:rsidR="00E44D63" w:rsidRPr="00452FDC">
        <w:t>s to be authorised (or not) i</w:t>
      </w:r>
      <w:r w:rsidRPr="00452FDC">
        <w:t>n digital transmissions?</w:t>
      </w:r>
      <w:bookmarkEnd w:id="16"/>
    </w:p>
    <w:p w:rsidR="008909EB" w:rsidRPr="006E1EA5" w:rsidRDefault="00B365CE" w:rsidP="006E1EA5">
      <w:pPr>
        <w:pStyle w:val="Kop2"/>
        <w:numPr>
          <w:ilvl w:val="0"/>
          <w:numId w:val="0"/>
        </w:numPr>
        <w:spacing w:before="120"/>
        <w:rPr>
          <w:sz w:val="28"/>
          <w:szCs w:val="28"/>
        </w:rPr>
      </w:pPr>
      <w:bookmarkStart w:id="17" w:name="_Toc372743884"/>
      <w:bookmarkStart w:id="18" w:name="_Toc372803735"/>
      <w:bookmarkStart w:id="19" w:name="_Toc372822312"/>
      <w:bookmarkStart w:id="20" w:name="_Toc373140952"/>
      <w:bookmarkStart w:id="21" w:name="_Toc373142721"/>
      <w:bookmarkStart w:id="22" w:name="_Toc373747524"/>
      <w:bookmarkStart w:id="23" w:name="_Toc373852501"/>
      <w:bookmarkStart w:id="24" w:name="_Toc374005832"/>
      <w:bookmarkStart w:id="25" w:name="_Toc374008174"/>
      <w:bookmarkStart w:id="26" w:name="_Toc374011032"/>
      <w:r w:rsidRPr="00452FDC">
        <w:rPr>
          <w:i/>
          <w:sz w:val="28"/>
          <w:szCs w:val="28"/>
        </w:rPr>
        <w:t>[</w:t>
      </w:r>
      <w:r w:rsidR="008909EB" w:rsidRPr="00452FDC">
        <w:rPr>
          <w:i/>
          <w:sz w:val="28"/>
          <w:szCs w:val="28"/>
        </w:rPr>
        <w:t xml:space="preserve">The definition of the rights </w:t>
      </w:r>
      <w:r w:rsidR="00671B3F" w:rsidRPr="00452FDC">
        <w:rPr>
          <w:i/>
          <w:sz w:val="28"/>
          <w:szCs w:val="28"/>
        </w:rPr>
        <w:t>involved in digital transmissions</w:t>
      </w:r>
      <w:r w:rsidRPr="00452FDC">
        <w:rPr>
          <w:i/>
          <w:sz w:val="28"/>
          <w:szCs w:val="28"/>
        </w:rPr>
        <w:t>]</w:t>
      </w:r>
      <w:bookmarkEnd w:id="17"/>
      <w:bookmarkEnd w:id="18"/>
      <w:bookmarkEnd w:id="19"/>
      <w:bookmarkEnd w:id="20"/>
      <w:bookmarkEnd w:id="21"/>
      <w:bookmarkEnd w:id="22"/>
      <w:bookmarkEnd w:id="23"/>
      <w:bookmarkEnd w:id="24"/>
      <w:bookmarkEnd w:id="25"/>
      <w:bookmarkEnd w:id="26"/>
    </w:p>
    <w:p w:rsidR="00442151" w:rsidRDefault="00442151" w:rsidP="00442151">
      <w:pPr>
        <w:autoSpaceDE w:val="0"/>
        <w:autoSpaceDN w:val="0"/>
        <w:adjustRightInd w:val="0"/>
        <w:spacing w:before="120" w:after="120"/>
        <w:jc w:val="both"/>
        <w:rPr>
          <w:bCs/>
          <w:noProof/>
        </w:rPr>
      </w:pPr>
      <w:r>
        <w:rPr>
          <w:bCs/>
          <w:noProof/>
        </w:rPr>
        <w:t>The EU framework for the protection of copyright and related rights in the digital environment is largely established by Directive 2001/29/EC</w:t>
      </w:r>
      <w:r w:rsidRPr="0063240A">
        <w:rPr>
          <w:rStyle w:val="Voetnootmarkering"/>
        </w:rPr>
        <w:footnoteReference w:id="16"/>
      </w:r>
      <w:r>
        <w:rPr>
          <w:bCs/>
          <w:noProof/>
        </w:rPr>
        <w:t xml:space="preserve"> </w:t>
      </w:r>
      <w:r>
        <w:t xml:space="preserve">on the harmonisation of certain aspects of copyright and related rights in the information society. Other </w:t>
      </w:r>
      <w:r w:rsidRPr="00C35C18">
        <w:rPr>
          <w:bCs/>
          <w:noProof/>
        </w:rPr>
        <w:t xml:space="preserve">EU </w:t>
      </w:r>
      <w:r>
        <w:rPr>
          <w:bCs/>
          <w:noProof/>
        </w:rPr>
        <w:t xml:space="preserve">directives in this field </w:t>
      </w:r>
      <w:r w:rsidR="00AE3E81">
        <w:rPr>
          <w:bCs/>
          <w:noProof/>
        </w:rPr>
        <w:t xml:space="preserve">that </w:t>
      </w:r>
      <w:r>
        <w:rPr>
          <w:bCs/>
          <w:noProof/>
        </w:rPr>
        <w:t>are relevant in the online environment are those relating to the protection of software</w:t>
      </w:r>
      <w:r>
        <w:rPr>
          <w:rStyle w:val="Voetnootmarkering"/>
          <w:bCs/>
          <w:noProof/>
        </w:rPr>
        <w:footnoteReference w:id="17"/>
      </w:r>
      <w:r>
        <w:rPr>
          <w:bCs/>
          <w:noProof/>
        </w:rPr>
        <w:t xml:space="preserve"> and databases</w:t>
      </w:r>
      <w:r>
        <w:rPr>
          <w:rStyle w:val="Voetnootmarkering"/>
          <w:bCs/>
          <w:noProof/>
        </w:rPr>
        <w:footnoteReference w:id="18"/>
      </w:r>
      <w:r>
        <w:rPr>
          <w:bCs/>
          <w:noProof/>
        </w:rPr>
        <w:t>.</w:t>
      </w:r>
    </w:p>
    <w:p w:rsidR="00442151" w:rsidRPr="003A4F36" w:rsidRDefault="00442151" w:rsidP="00442151">
      <w:pPr>
        <w:autoSpaceDE w:val="0"/>
        <w:autoSpaceDN w:val="0"/>
        <w:adjustRightInd w:val="0"/>
        <w:spacing w:before="120" w:after="120"/>
        <w:jc w:val="both"/>
        <w:rPr>
          <w:bCs/>
          <w:noProof/>
        </w:rPr>
      </w:pPr>
      <w:r w:rsidRPr="0063240A">
        <w:t xml:space="preserve">Directive 2001/29/EC </w:t>
      </w:r>
      <w:r w:rsidRPr="008D6C6F">
        <w:rPr>
          <w:bCs/>
          <w:noProof/>
        </w:rPr>
        <w:t xml:space="preserve">harmonises </w:t>
      </w:r>
      <w:r>
        <w:rPr>
          <w:bCs/>
          <w:noProof/>
        </w:rPr>
        <w:t>the</w:t>
      </w:r>
      <w:r w:rsidRPr="008D6C6F">
        <w:rPr>
          <w:bCs/>
          <w:noProof/>
        </w:rPr>
        <w:t xml:space="preserve"> rights of authors and neighbouring rightholders</w:t>
      </w:r>
      <w:r w:rsidRPr="008D6C6F">
        <w:rPr>
          <w:rStyle w:val="Voetnootmarkering"/>
          <w:bCs/>
          <w:noProof/>
        </w:rPr>
        <w:footnoteReference w:id="19"/>
      </w:r>
      <w:r w:rsidRPr="008D6C6F">
        <w:rPr>
          <w:bCs/>
          <w:noProof/>
        </w:rPr>
        <w:t xml:space="preserve"> which are essential for the </w:t>
      </w:r>
      <w:r w:rsidRPr="00487F95">
        <w:rPr>
          <w:bCs/>
          <w:noProof/>
        </w:rPr>
        <w:t xml:space="preserve">transmission of digital copies </w:t>
      </w:r>
      <w:r w:rsidRPr="008D6C6F">
        <w:rPr>
          <w:bCs/>
          <w:noProof/>
        </w:rPr>
        <w:t>of works</w:t>
      </w:r>
      <w:r>
        <w:rPr>
          <w:bCs/>
          <w:noProof/>
        </w:rPr>
        <w:t xml:space="preserve"> (e.g. an e-book)</w:t>
      </w:r>
      <w:r w:rsidRPr="008D6C6F">
        <w:rPr>
          <w:bCs/>
          <w:noProof/>
        </w:rPr>
        <w:t xml:space="preserve"> and other protected subject matter</w:t>
      </w:r>
      <w:r>
        <w:rPr>
          <w:bCs/>
          <w:noProof/>
        </w:rPr>
        <w:t xml:space="preserve"> (e.g. a record in a MP3 format)</w:t>
      </w:r>
      <w:r w:rsidRPr="008D6C6F">
        <w:rPr>
          <w:bCs/>
          <w:noProof/>
        </w:rPr>
        <w:t xml:space="preserve"> </w:t>
      </w:r>
      <w:r>
        <w:rPr>
          <w:bCs/>
          <w:noProof/>
        </w:rPr>
        <w:t xml:space="preserve">over the internet </w:t>
      </w:r>
      <w:r w:rsidR="000F0870">
        <w:rPr>
          <w:bCs/>
          <w:noProof/>
        </w:rPr>
        <w:t>or similar digital networks</w:t>
      </w:r>
      <w:r>
        <w:rPr>
          <w:bCs/>
          <w:noProof/>
        </w:rPr>
        <w:t xml:space="preserve">.  </w:t>
      </w:r>
    </w:p>
    <w:p w:rsidR="00442151" w:rsidRPr="0063240A" w:rsidRDefault="00442151" w:rsidP="00442151">
      <w:pPr>
        <w:spacing w:before="120" w:after="120"/>
        <w:jc w:val="both"/>
      </w:pPr>
      <w:r>
        <w:t>The most</w:t>
      </w:r>
      <w:r w:rsidRPr="0063240A">
        <w:t xml:space="preserve"> relevant </w:t>
      </w:r>
      <w:r>
        <w:t xml:space="preserve">rights </w:t>
      </w:r>
      <w:r w:rsidRPr="0063240A">
        <w:t>for digital transmissions</w:t>
      </w:r>
      <w:r w:rsidR="00164BE7">
        <w:t xml:space="preserve"> </w:t>
      </w:r>
      <w:r>
        <w:t>are</w:t>
      </w:r>
      <w:r w:rsidRPr="0063240A">
        <w:t xml:space="preserve"> the reproduction right</w:t>
      </w:r>
      <w:r w:rsidR="006E1EA5">
        <w:t>, i.e. the right to authorise or prohibit the making of copies</w:t>
      </w:r>
      <w:r w:rsidR="006E1EA5" w:rsidRPr="0063240A">
        <w:rPr>
          <w:rStyle w:val="Voetnootmarkering"/>
        </w:rPr>
        <w:footnoteReference w:id="20"/>
      </w:r>
      <w:r w:rsidR="006E1EA5">
        <w:t>,</w:t>
      </w:r>
      <w:r w:rsidRPr="00B83968">
        <w:t xml:space="preserve"> </w:t>
      </w:r>
      <w:r>
        <w:t xml:space="preserve">(notably </w:t>
      </w:r>
      <w:r w:rsidRPr="00B83968">
        <w:t>relevant a</w:t>
      </w:r>
      <w:r>
        <w:t xml:space="preserve">t the start of the transmission – </w:t>
      </w:r>
      <w:r w:rsidRPr="00B83968">
        <w:t xml:space="preserve">e.g. the uploading of </w:t>
      </w:r>
      <w:r>
        <w:t>a</w:t>
      </w:r>
      <w:r w:rsidRPr="00B83968">
        <w:t xml:space="preserve"> </w:t>
      </w:r>
      <w:r>
        <w:t>digital copy of a work to a </w:t>
      </w:r>
      <w:r w:rsidRPr="00B83968">
        <w:t>server</w:t>
      </w:r>
      <w:r>
        <w:t xml:space="preserve"> in view of</w:t>
      </w:r>
      <w:r w:rsidRPr="00B83968">
        <w:t xml:space="preserve"> making it available</w:t>
      </w:r>
      <w:r>
        <w:t xml:space="preserve"> – </w:t>
      </w:r>
      <w:r w:rsidRPr="00B83968">
        <w:t>and at the users’ end</w:t>
      </w:r>
      <w:r>
        <w:t xml:space="preserve"> – e.g. when a user downloads a digital copy of a work</w:t>
      </w:r>
      <w:r w:rsidRPr="00B83968">
        <w:t>)</w:t>
      </w:r>
      <w:r w:rsidRPr="0063240A">
        <w:t xml:space="preserve"> and the communication to the public/making available right</w:t>
      </w:r>
      <w:r w:rsidR="00B96DAD">
        <w:t>, i.e. the rights to authorise or prohibit the dissemination of the works in digital networks</w:t>
      </w:r>
      <w:r w:rsidRPr="0063240A">
        <w:rPr>
          <w:rStyle w:val="Voetnootmarkering"/>
        </w:rPr>
        <w:footnoteReference w:id="21"/>
      </w:r>
      <w:r w:rsidRPr="0063240A">
        <w:t xml:space="preserve">. </w:t>
      </w:r>
      <w:r>
        <w:t>T</w:t>
      </w:r>
      <w:r w:rsidRPr="00B83968">
        <w:t>he</w:t>
      </w:r>
      <w:r>
        <w:t xml:space="preserve">se rights </w:t>
      </w:r>
      <w:r w:rsidRPr="00B83968">
        <w:t>are intrinsically linked in digital transmissions</w:t>
      </w:r>
      <w:r w:rsidR="00B365CE">
        <w:t xml:space="preserve"> and</w:t>
      </w:r>
      <w:r w:rsidRPr="00B83968">
        <w:t xml:space="preserve"> both </w:t>
      </w:r>
      <w:r w:rsidR="0002798A">
        <w:t>Need</w:t>
      </w:r>
      <w:r w:rsidRPr="00B83968">
        <w:t xml:space="preserve"> to be cleared.</w:t>
      </w:r>
    </w:p>
    <w:p w:rsidR="00936E10" w:rsidRPr="00505E77" w:rsidRDefault="00936E10" w:rsidP="00B96DAD">
      <w:pPr>
        <w:pStyle w:val="Kop2"/>
      </w:pPr>
      <w:bookmarkStart w:id="27" w:name="_Toc374011033"/>
      <w:r w:rsidRPr="00505E77">
        <w:t xml:space="preserve">The </w:t>
      </w:r>
      <w:r w:rsidR="00B365CE" w:rsidRPr="00505E77">
        <w:t xml:space="preserve">act of </w:t>
      </w:r>
      <w:r w:rsidR="009530BC" w:rsidRPr="00505E77">
        <w:t>“</w:t>
      </w:r>
      <w:r w:rsidRPr="00505E77">
        <w:t>making available</w:t>
      </w:r>
      <w:r w:rsidR="009530BC" w:rsidRPr="00505E77">
        <w:t>”</w:t>
      </w:r>
      <w:bookmarkEnd w:id="27"/>
      <w:r w:rsidRPr="00505E77">
        <w:t xml:space="preserve"> </w:t>
      </w:r>
    </w:p>
    <w:p w:rsidR="00177031" w:rsidRDefault="00177031" w:rsidP="002469BC">
      <w:pPr>
        <w:spacing w:before="120" w:after="120"/>
        <w:jc w:val="both"/>
      </w:pPr>
      <w:r w:rsidRPr="0063240A">
        <w:t>Directive 2001/29/EC specif</w:t>
      </w:r>
      <w:r w:rsidR="00B365CE">
        <w:t>ies</w:t>
      </w:r>
      <w:r w:rsidRPr="0063240A">
        <w:t xml:space="preserve"> </w:t>
      </w:r>
      <w:r w:rsidR="00B365CE">
        <w:t xml:space="preserve">neither </w:t>
      </w:r>
      <w:r w:rsidRPr="008909EB">
        <w:rPr>
          <w:u w:val="single"/>
        </w:rPr>
        <w:t>wh</w:t>
      </w:r>
      <w:r w:rsidR="00505E77">
        <w:rPr>
          <w:u w:val="single"/>
        </w:rPr>
        <w:t>at</w:t>
      </w:r>
      <w:r w:rsidR="00505E77" w:rsidRPr="00505E77">
        <w:t xml:space="preserve"> is covered by</w:t>
      </w:r>
      <w:r w:rsidR="00210E8C">
        <w:t xml:space="preserve"> the making available right </w:t>
      </w:r>
      <w:r w:rsidRPr="0063240A">
        <w:t>(e.g. the upload</w:t>
      </w:r>
      <w:r w:rsidR="0001062B">
        <w:t>,</w:t>
      </w:r>
      <w:r w:rsidRPr="0063240A">
        <w:t xml:space="preserve"> </w:t>
      </w:r>
      <w:r w:rsidR="008D0CB0">
        <w:t xml:space="preserve">the accessibility by the public, </w:t>
      </w:r>
      <w:r w:rsidRPr="0063240A">
        <w:t xml:space="preserve">the </w:t>
      </w:r>
      <w:r w:rsidR="008D0CB0">
        <w:t xml:space="preserve">actual </w:t>
      </w:r>
      <w:r w:rsidRPr="0063240A">
        <w:t>reception by the public)</w:t>
      </w:r>
      <w:r w:rsidR="008D0CB0">
        <w:t xml:space="preserve"> </w:t>
      </w:r>
      <w:r w:rsidR="00B365CE">
        <w:t>nor</w:t>
      </w:r>
      <w:r w:rsidR="008D0CB0">
        <w:t xml:space="preserve"> </w:t>
      </w:r>
      <w:r w:rsidR="008D0CB0" w:rsidRPr="008909EB">
        <w:rPr>
          <w:u w:val="single"/>
        </w:rPr>
        <w:t>where</w:t>
      </w:r>
      <w:r w:rsidR="008D0CB0" w:rsidRPr="0063240A">
        <w:t xml:space="preserve"> the act of “making available” takes place</w:t>
      </w:r>
      <w:r w:rsidR="002F1EF1">
        <w:t>. This does not raise question</w:t>
      </w:r>
      <w:r w:rsidR="00AE3E81">
        <w:t>s</w:t>
      </w:r>
      <w:r w:rsidR="002F1EF1">
        <w:t xml:space="preserve"> if the act is limited to a single territory. Question</w:t>
      </w:r>
      <w:r w:rsidR="00AE3E81">
        <w:t>s</w:t>
      </w:r>
      <w:r w:rsidR="002F1EF1">
        <w:t xml:space="preserve"> arise however when the transmission covers several territories and rights </w:t>
      </w:r>
      <w:r w:rsidR="0002798A">
        <w:t>Need</w:t>
      </w:r>
      <w:r w:rsidR="002F1EF1">
        <w:t xml:space="preserve"> to be cleared (does the act of "making available" happen</w:t>
      </w:r>
      <w:r w:rsidR="008D0CB0">
        <w:t xml:space="preserve"> in</w:t>
      </w:r>
      <w:r w:rsidR="002F1EF1">
        <w:t xml:space="preserve"> the country of the upload only?</w:t>
      </w:r>
      <w:r w:rsidR="008D0CB0">
        <w:t xml:space="preserve"> in each of the countries where the co</w:t>
      </w:r>
      <w:r w:rsidR="00671369">
        <w:t>ntent is potentially accessible?</w:t>
      </w:r>
      <w:r w:rsidR="008D0CB0">
        <w:t xml:space="preserve"> in each of the countries where the </w:t>
      </w:r>
      <w:r w:rsidR="008D0CB0" w:rsidRPr="001F483B">
        <w:t xml:space="preserve">content is </w:t>
      </w:r>
      <w:r w:rsidR="00AB2228" w:rsidRPr="001F483B">
        <w:t>effectively</w:t>
      </w:r>
      <w:r w:rsidR="008D0CB0" w:rsidRPr="001F483B">
        <w:t xml:space="preserve"> accessed</w:t>
      </w:r>
      <w:r w:rsidR="00671369">
        <w:t>?</w:t>
      </w:r>
      <w:r w:rsidR="008D0CB0">
        <w:t>)</w:t>
      </w:r>
      <w:r w:rsidR="00AB2228">
        <w:t>.</w:t>
      </w:r>
      <w:r w:rsidR="008D0CB0" w:rsidRPr="0063240A">
        <w:t xml:space="preserve"> </w:t>
      </w:r>
      <w:r w:rsidRPr="0063240A">
        <w:t>The most recent case law of the Court of Justice of the European Union (CJEU)</w:t>
      </w:r>
      <w:r w:rsidR="00A91AE8" w:rsidRPr="0063240A">
        <w:t xml:space="preserve"> </w:t>
      </w:r>
      <w:r w:rsidR="007049DF">
        <w:t xml:space="preserve">suggests that a relevant criterion is the </w:t>
      </w:r>
      <w:r w:rsidRPr="0063240A">
        <w:t xml:space="preserve">“targeting” of </w:t>
      </w:r>
      <w:r w:rsidRPr="0063240A">
        <w:lastRenderedPageBreak/>
        <w:t>a</w:t>
      </w:r>
      <w:r w:rsidR="001E70B8">
        <w:t> </w:t>
      </w:r>
      <w:r w:rsidRPr="0063240A">
        <w:t xml:space="preserve">certain </w:t>
      </w:r>
      <w:r w:rsidR="001E70B8">
        <w:t>Member State</w:t>
      </w:r>
      <w:r w:rsidR="00AE3E81">
        <w:t xml:space="preserve">'s </w:t>
      </w:r>
      <w:r w:rsidRPr="0063240A">
        <w:t>public</w:t>
      </w:r>
      <w:r w:rsidR="008909EB" w:rsidRPr="0063240A">
        <w:rPr>
          <w:rStyle w:val="Voetnootmarkering"/>
        </w:rPr>
        <w:footnoteReference w:id="22"/>
      </w:r>
      <w:r w:rsidR="00A91AE8">
        <w:t>. According to this approach</w:t>
      </w:r>
      <w:r w:rsidRPr="0063240A">
        <w:t xml:space="preserve"> the </w:t>
      </w:r>
      <w:r w:rsidRPr="00DA1724">
        <w:t>copyright</w:t>
      </w:r>
      <w:r w:rsidR="00A91AE8" w:rsidRPr="00DA1724">
        <w:t>-relevant</w:t>
      </w:r>
      <w:r w:rsidRPr="00DA1724">
        <w:t xml:space="preserve"> </w:t>
      </w:r>
      <w:r w:rsidR="00A91AE8" w:rsidRPr="00DA1724">
        <w:t>act</w:t>
      </w:r>
      <w:r w:rsidR="00A91AE8">
        <w:t xml:space="preserve"> (which </w:t>
      </w:r>
      <w:r w:rsidR="00B365CE">
        <w:t>has to</w:t>
      </w:r>
      <w:r w:rsidR="00A91AE8">
        <w:t xml:space="preserve"> be licensed)</w:t>
      </w:r>
      <w:r w:rsidR="003A150D">
        <w:t xml:space="preserve"> </w:t>
      </w:r>
      <w:r w:rsidR="007049DF">
        <w:t xml:space="preserve">occurs </w:t>
      </w:r>
      <w:r w:rsidR="003A150D">
        <w:t>at least</w:t>
      </w:r>
      <w:r w:rsidRPr="0063240A">
        <w:t xml:space="preserve"> in those countries which are “targeted” by the online service provider. </w:t>
      </w:r>
      <w:r w:rsidR="004454BA">
        <w:t>A service provider “target</w:t>
      </w:r>
      <w:r w:rsidR="003A150D">
        <w:t>s</w:t>
      </w:r>
      <w:r w:rsidR="00DD50DD">
        <w:t>” a </w:t>
      </w:r>
      <w:r w:rsidR="004454BA">
        <w:t>group of customers residing in a specific country when it direct</w:t>
      </w:r>
      <w:r w:rsidR="007478A9">
        <w:t>s</w:t>
      </w:r>
      <w:r w:rsidR="004454BA">
        <w:t xml:space="preserve"> its activity to that group, e.g. via advertisement, promotions, a</w:t>
      </w:r>
      <w:r w:rsidR="001E70B8">
        <w:t> </w:t>
      </w:r>
      <w:r w:rsidR="004454BA">
        <w:t>language or a</w:t>
      </w:r>
      <w:r w:rsidR="00544937">
        <w:t> </w:t>
      </w:r>
      <w:r w:rsidR="004454BA">
        <w:t xml:space="preserve">currency specifically targeted at that group. </w:t>
      </w:r>
    </w:p>
    <w:p w:rsidR="00177031" w:rsidRPr="0063240A" w:rsidRDefault="000F0870"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Pr>
          <w:b/>
          <w:i/>
        </w:rPr>
        <w:t>I</w:t>
      </w:r>
      <w:r w:rsidR="00505F3C">
        <w:rPr>
          <w:b/>
          <w:i/>
        </w:rPr>
        <w:t xml:space="preserve">s </w:t>
      </w:r>
      <w:r w:rsidR="00177031" w:rsidRPr="0063240A">
        <w:rPr>
          <w:b/>
          <w:i/>
        </w:rPr>
        <w:t xml:space="preserve">the scope of the </w:t>
      </w:r>
      <w:r w:rsidR="007049DF">
        <w:rPr>
          <w:b/>
          <w:i/>
        </w:rPr>
        <w:t>“</w:t>
      </w:r>
      <w:r w:rsidR="00177031" w:rsidRPr="0063240A">
        <w:rPr>
          <w:b/>
          <w:i/>
        </w:rPr>
        <w:t>making available</w:t>
      </w:r>
      <w:r w:rsidR="00F556E6">
        <w:rPr>
          <w:b/>
          <w:i/>
        </w:rPr>
        <w:t>”</w:t>
      </w:r>
      <w:r w:rsidR="00177031" w:rsidRPr="0063240A">
        <w:rPr>
          <w:b/>
          <w:i/>
        </w:rPr>
        <w:t xml:space="preserve"> right in cross-border situations – i.e. when content is disseminated across borders –</w:t>
      </w:r>
      <w:r w:rsidR="0000685F">
        <w:rPr>
          <w:b/>
          <w:i/>
        </w:rPr>
        <w:t xml:space="preserve"> </w:t>
      </w:r>
      <w:r w:rsidR="00177031" w:rsidRPr="0063240A">
        <w:rPr>
          <w:b/>
          <w:i/>
        </w:rPr>
        <w:t xml:space="preserve">sufficiently clear? </w:t>
      </w:r>
    </w:p>
    <w:p w:rsidR="00995C33" w:rsidRPr="00995C33"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95C33" w:rsidRPr="00995C33">
        <w:t>YES</w:t>
      </w:r>
      <w:r w:rsidR="00995C33" w:rsidRPr="00995C33">
        <w:rPr>
          <w:b/>
        </w:rPr>
        <w:t xml:space="preserve"> </w:t>
      </w:r>
    </w:p>
    <w:p w:rsidR="00B96DAD" w:rsidRPr="000E4BA6" w:rsidRDefault="00AD030A" w:rsidP="000B5F94">
      <w:pPr>
        <w:pBdr>
          <w:top w:val="single" w:sz="4" w:space="1" w:color="auto"/>
          <w:left w:val="single" w:sz="4" w:space="4" w:color="auto"/>
          <w:bottom w:val="single" w:sz="4" w:space="1" w:color="auto"/>
          <w:right w:val="single" w:sz="4" w:space="4" w:color="auto"/>
        </w:pBdr>
        <w:jc w:val="both"/>
        <w:rPr>
          <w:highlight w:val="yellow"/>
        </w:rPr>
      </w:pPr>
      <w:r w:rsidRPr="000E4BA6">
        <w:rPr>
          <w:highlight w:val="yellow"/>
        </w:rPr>
        <w:t xml:space="preserve"> </w:t>
      </w:r>
      <w:r w:rsidR="00245A7E">
        <w:rPr>
          <w:highlight w:val="yellow"/>
        </w:rPr>
        <w:t>NO</w:t>
      </w:r>
      <w:r w:rsidR="00B96DAD" w:rsidRPr="000E4BA6">
        <w:rPr>
          <w:highlight w:val="yellow"/>
        </w:rPr>
        <w:t xml:space="preserve"> </w:t>
      </w:r>
      <w:r w:rsidR="00B96DAD" w:rsidRPr="008324EA">
        <w:t>– Please explain how this could be clarified and what type of clarification would be required (e.g. as in "targeting" approach explained above, as in "country of origin" approach</w:t>
      </w:r>
      <w:r w:rsidR="00B96DAD" w:rsidRPr="008324EA">
        <w:rPr>
          <w:vertAlign w:val="superscript"/>
        </w:rPr>
        <w:footnoteReference w:id="23"/>
      </w:r>
      <w:r w:rsidR="00B96DAD" w:rsidRPr="008324EA">
        <w:t>)</w:t>
      </w:r>
    </w:p>
    <w:p w:rsidR="00245A7E" w:rsidRPr="008324EA" w:rsidRDefault="00245A7E" w:rsidP="00245A7E">
      <w:pPr>
        <w:pBdr>
          <w:top w:val="single" w:sz="4" w:space="1" w:color="auto"/>
          <w:left w:val="single" w:sz="4" w:space="4" w:color="auto"/>
          <w:bottom w:val="single" w:sz="4" w:space="1" w:color="auto"/>
          <w:right w:val="single" w:sz="4" w:space="4" w:color="auto"/>
        </w:pBdr>
        <w:spacing w:before="120" w:after="120"/>
        <w:jc w:val="both"/>
      </w:pPr>
      <w:r w:rsidRPr="000E4BA6">
        <w:rPr>
          <w:b/>
          <w:i/>
          <w:highlight w:val="yellow"/>
        </w:rPr>
        <w:t>Country of origin approach</w:t>
      </w:r>
      <w:r w:rsidRPr="008324EA">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8324EA">
        <w:t>……………………………………………………………………………………………….</w:t>
      </w:r>
    </w:p>
    <w:p w:rsidR="00177031" w:rsidRPr="00B96DAD"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95C33" w:rsidRPr="00995C33">
        <w:t>NO OPINION</w:t>
      </w:r>
    </w:p>
    <w:p w:rsidR="0000685F" w:rsidRDefault="00B96DAD" w:rsidP="000B5F94">
      <w:pPr>
        <w:pBdr>
          <w:top w:val="single" w:sz="4" w:space="1" w:color="auto"/>
          <w:left w:val="single" w:sz="4" w:space="4" w:color="auto"/>
          <w:bottom w:val="single" w:sz="4" w:space="1" w:color="auto"/>
          <w:right w:val="single" w:sz="4" w:space="4" w:color="auto"/>
        </w:pBdr>
        <w:spacing w:after="120"/>
        <w:jc w:val="both"/>
      </w:pPr>
      <w:r>
        <w:t xml:space="preserve"> </w:t>
      </w:r>
    </w:p>
    <w:p w:rsidR="00177031" w:rsidRPr="00DD50DD"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DD50DD">
        <w:rPr>
          <w:i/>
        </w:rPr>
        <w:t>[In particular if you are a right holder:]</w:t>
      </w:r>
      <w:r w:rsidRPr="00DD50DD">
        <w:rPr>
          <w:b/>
          <w:i/>
        </w:rPr>
        <w:t xml:space="preserve"> </w:t>
      </w:r>
      <w:r w:rsidR="00452718" w:rsidRPr="00DD50DD">
        <w:rPr>
          <w:b/>
          <w:i/>
        </w:rPr>
        <w:t>Could</w:t>
      </w:r>
      <w:r w:rsidR="000F0870" w:rsidRPr="00DD50DD">
        <w:rPr>
          <w:b/>
          <w:i/>
        </w:rPr>
        <w:t xml:space="preserve"> </w:t>
      </w:r>
      <w:r w:rsidR="00177031" w:rsidRPr="00DD50DD">
        <w:rPr>
          <w:b/>
          <w:i/>
        </w:rPr>
        <w:t>a</w:t>
      </w:r>
      <w:r w:rsidR="0000685F" w:rsidRPr="00DD50DD">
        <w:rPr>
          <w:b/>
          <w:i/>
        </w:rPr>
        <w:t> </w:t>
      </w:r>
      <w:r w:rsidR="00177031" w:rsidRPr="00DD50DD">
        <w:rPr>
          <w:b/>
          <w:i/>
        </w:rPr>
        <w:t xml:space="preserve">clarification of the territorial scope of the </w:t>
      </w:r>
      <w:r w:rsidR="00F556E6" w:rsidRPr="00DD50DD">
        <w:rPr>
          <w:b/>
          <w:i/>
        </w:rPr>
        <w:t>“</w:t>
      </w:r>
      <w:r w:rsidR="00177031" w:rsidRPr="00DD50DD">
        <w:rPr>
          <w:b/>
          <w:i/>
        </w:rPr>
        <w:t>making available</w:t>
      </w:r>
      <w:r w:rsidR="00F556E6" w:rsidRPr="00DD50DD">
        <w:rPr>
          <w:b/>
          <w:i/>
        </w:rPr>
        <w:t>”</w:t>
      </w:r>
      <w:r w:rsidR="00177031" w:rsidRPr="00DD50DD">
        <w:rPr>
          <w:b/>
          <w:i/>
        </w:rPr>
        <w:t xml:space="preserve"> right have a</w:t>
      </w:r>
      <w:r w:rsidR="00995C33" w:rsidRPr="00DD50DD">
        <w:rPr>
          <w:b/>
          <w:i/>
        </w:rPr>
        <w:t>n</w:t>
      </w:r>
      <w:r w:rsidR="00DD50DD" w:rsidRPr="00DD50DD">
        <w:rPr>
          <w:b/>
          <w:i/>
        </w:rPr>
        <w:t xml:space="preserve"> effect on t</w:t>
      </w:r>
      <w:r w:rsidR="00177031" w:rsidRPr="00DD50DD">
        <w:rPr>
          <w:b/>
          <w:i/>
        </w:rPr>
        <w:t xml:space="preserve">he </w:t>
      </w:r>
      <w:r w:rsidR="000F0870" w:rsidRPr="00DD50DD">
        <w:rPr>
          <w:b/>
          <w:i/>
        </w:rPr>
        <w:t>recognition of your</w:t>
      </w:r>
      <w:r w:rsidR="00177031" w:rsidRPr="00DD50DD">
        <w:rPr>
          <w:b/>
          <w:i/>
        </w:rPr>
        <w:t xml:space="preserve"> rights (</w:t>
      </w:r>
      <w:r w:rsidR="000F5869" w:rsidRPr="00DD50DD">
        <w:rPr>
          <w:b/>
          <w:i/>
        </w:rPr>
        <w:t xml:space="preserve">e.g. </w:t>
      </w:r>
      <w:r w:rsidR="005076C1" w:rsidRPr="00DD50DD">
        <w:rPr>
          <w:b/>
          <w:i/>
        </w:rPr>
        <w:t xml:space="preserve">whether </w:t>
      </w:r>
      <w:r w:rsidR="000F0870" w:rsidRPr="00DD50DD">
        <w:rPr>
          <w:b/>
          <w:i/>
        </w:rPr>
        <w:t xml:space="preserve">you are considered to be an author or not, </w:t>
      </w:r>
      <w:r w:rsidR="005076C1" w:rsidRPr="00DD50DD">
        <w:rPr>
          <w:b/>
          <w:i/>
        </w:rPr>
        <w:t xml:space="preserve">whether </w:t>
      </w:r>
      <w:r w:rsidR="000F0870" w:rsidRPr="00DD50DD">
        <w:rPr>
          <w:b/>
          <w:i/>
        </w:rPr>
        <w:t>you are considered to have transferred your rights or not</w:t>
      </w:r>
      <w:r w:rsidR="00177031" w:rsidRPr="00DD50DD">
        <w:rPr>
          <w:b/>
          <w:i/>
        </w:rPr>
        <w:t>)</w:t>
      </w:r>
      <w:r w:rsidR="00DD50DD" w:rsidRPr="00DD50DD">
        <w:rPr>
          <w:b/>
          <w:i/>
        </w:rPr>
        <w:t xml:space="preserve">, </w:t>
      </w:r>
      <w:r w:rsidR="00671369">
        <w:rPr>
          <w:b/>
          <w:i/>
        </w:rPr>
        <w:t xml:space="preserve">on </w:t>
      </w:r>
      <w:r w:rsidR="00DD50DD" w:rsidRPr="00DD50DD">
        <w:rPr>
          <w:b/>
          <w:i/>
        </w:rPr>
        <w:t>y</w:t>
      </w:r>
      <w:r w:rsidR="00AC0DA3" w:rsidRPr="00DD50DD">
        <w:rPr>
          <w:b/>
          <w:i/>
        </w:rPr>
        <w:t>our</w:t>
      </w:r>
      <w:r w:rsidR="00177031" w:rsidRPr="00DD50DD">
        <w:rPr>
          <w:b/>
          <w:i/>
        </w:rPr>
        <w:t xml:space="preserve"> remuneration</w:t>
      </w:r>
      <w:r w:rsidR="00DD50DD" w:rsidRPr="00DD50DD">
        <w:rPr>
          <w:b/>
          <w:i/>
        </w:rPr>
        <w:t>, or</w:t>
      </w:r>
      <w:r w:rsidR="00671369">
        <w:rPr>
          <w:b/>
          <w:i/>
        </w:rPr>
        <w:t xml:space="preserve"> on</w:t>
      </w:r>
      <w:r w:rsidR="00DD50DD">
        <w:rPr>
          <w:b/>
          <w:i/>
        </w:rPr>
        <w:t xml:space="preserve"> t</w:t>
      </w:r>
      <w:r w:rsidR="000F5869" w:rsidRPr="00DD50DD">
        <w:rPr>
          <w:b/>
          <w:i/>
        </w:rPr>
        <w:t>he e</w:t>
      </w:r>
      <w:r w:rsidR="00177031" w:rsidRPr="00DD50DD">
        <w:rPr>
          <w:b/>
          <w:i/>
        </w:rPr>
        <w:t>nforcement of rights</w:t>
      </w:r>
      <w:r w:rsidR="00CF46A6" w:rsidRPr="00DD50DD">
        <w:rPr>
          <w:b/>
          <w:i/>
        </w:rPr>
        <w:t xml:space="preserve"> (including the availability of injunctive relief</w:t>
      </w:r>
      <w:r w:rsidR="00072A44">
        <w:rPr>
          <w:rStyle w:val="Voetnootmarkering"/>
          <w:b/>
          <w:i/>
        </w:rPr>
        <w:footnoteReference w:id="24"/>
      </w:r>
      <w:r w:rsidR="00CF46A6" w:rsidRPr="00DD50DD">
        <w:rPr>
          <w:b/>
          <w:i/>
        </w:rPr>
        <w:t>)</w:t>
      </w:r>
      <w:r w:rsidR="00177031" w:rsidRPr="00DD50DD">
        <w:rPr>
          <w:b/>
          <w:i/>
        </w:rPr>
        <w:t>?</w:t>
      </w:r>
    </w:p>
    <w:p w:rsidR="00995C33"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95C33" w:rsidRPr="00995C33">
        <w:t xml:space="preserve">YES – </w:t>
      </w:r>
      <w:r w:rsidR="00BB0756" w:rsidRPr="00995C33">
        <w:t xml:space="preserve">Please explain how </w:t>
      </w:r>
      <w:r w:rsidR="00BB0756">
        <w:t xml:space="preserve">such </w:t>
      </w:r>
      <w:r w:rsidR="00BB0756" w:rsidRPr="00BB0756">
        <w:t>potential effects</w:t>
      </w:r>
      <w:r w:rsidR="00BB0756">
        <w:t xml:space="preserve"> </w:t>
      </w:r>
      <w:r w:rsidR="00BB0756" w:rsidRPr="00995C33">
        <w:t xml:space="preserve">could be </w:t>
      </w:r>
      <w:r w:rsidR="00BB0756">
        <w:t>addres</w:t>
      </w:r>
      <w:r w:rsidR="00BB0756" w:rsidRPr="00995C33">
        <w:t>sed</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4C6BB3" w:rsidRPr="00995C3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995C33" w:rsidRPr="00995C33"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95C33" w:rsidRPr="00995C33">
        <w:t>NO</w:t>
      </w:r>
    </w:p>
    <w:p w:rsidR="00995C33"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95C33" w:rsidRPr="00995C33">
        <w:t>NO OPINION</w:t>
      </w:r>
    </w:p>
    <w:p w:rsidR="00936E10" w:rsidRPr="00DD50DD" w:rsidRDefault="00E9161B" w:rsidP="000501CC">
      <w:pPr>
        <w:pStyle w:val="Kop2"/>
      </w:pPr>
      <w:bookmarkStart w:id="28" w:name="_Toc374011034"/>
      <w:r>
        <w:t>Two rights involved in a single act of exploitation</w:t>
      </w:r>
      <w:bookmarkEnd w:id="28"/>
      <w:r w:rsidR="00936E10" w:rsidRPr="00DD50DD">
        <w:t xml:space="preserve"> </w:t>
      </w:r>
    </w:p>
    <w:p w:rsidR="00D8502C" w:rsidRPr="00E05990" w:rsidRDefault="00D8502C" w:rsidP="00C35437">
      <w:pPr>
        <w:spacing w:before="120" w:after="240"/>
        <w:jc w:val="both"/>
      </w:pPr>
      <w:r w:rsidRPr="00E05990">
        <w:t>E</w:t>
      </w:r>
      <w:r>
        <w:t xml:space="preserve">ach act of </w:t>
      </w:r>
      <w:r w:rsidR="00B96DAD">
        <w:t>transmission in digital networks entails</w:t>
      </w:r>
      <w:r w:rsidRPr="00E05990">
        <w:t xml:space="preserve"> (in the current state of technology and law) several reproductions. </w:t>
      </w:r>
      <w:r w:rsidR="004C638F">
        <w:t>Th</w:t>
      </w:r>
      <w:r w:rsidR="00B52196">
        <w:t>i</w:t>
      </w:r>
      <w:r w:rsidR="004C638F">
        <w:t xml:space="preserve">s means that there are two rights that apply to digital transmissions: the reproduction right and the making available right. This </w:t>
      </w:r>
      <w:r w:rsidRPr="00E05990">
        <w:t>may complicate the licensing of works for online use</w:t>
      </w:r>
      <w:r w:rsidR="000F0870">
        <w:t xml:space="preserve"> notably when</w:t>
      </w:r>
      <w:r w:rsidRPr="00E05990">
        <w:t xml:space="preserve"> the </w:t>
      </w:r>
      <w:r w:rsidR="009530BC">
        <w:t xml:space="preserve">two rights are held by </w:t>
      </w:r>
      <w:r w:rsidR="009C1293">
        <w:t>different person</w:t>
      </w:r>
      <w:r w:rsidR="009530BC">
        <w:t>s</w:t>
      </w:r>
      <w:r w:rsidR="009C1293">
        <w:t>/entit</w:t>
      </w:r>
      <w:r w:rsidR="009530BC">
        <w:t>ies.</w:t>
      </w:r>
      <w:r w:rsidRPr="00E05990">
        <w:t xml:space="preserve"> </w:t>
      </w:r>
    </w:p>
    <w:p w:rsidR="00177031" w:rsidRDefault="006E2417" w:rsidP="000B5F94">
      <w:pPr>
        <w:numPr>
          <w:ilvl w:val="0"/>
          <w:numId w:val="36"/>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E2417">
        <w:rPr>
          <w:i/>
        </w:rPr>
        <w:lastRenderedPageBreak/>
        <w:t>[In particular if you</w:t>
      </w:r>
      <w:r>
        <w:rPr>
          <w:i/>
        </w:rPr>
        <w:t xml:space="preserve"> a service provider or a right holder</w:t>
      </w:r>
      <w:r w:rsidRPr="006E2417">
        <w:rPr>
          <w:i/>
        </w:rPr>
        <w:t>:]</w:t>
      </w:r>
      <w:r w:rsidRPr="00B52196">
        <w:rPr>
          <w:b/>
          <w:i/>
        </w:rPr>
        <w:t xml:space="preserve"> </w:t>
      </w:r>
      <w:r w:rsidR="00B52196" w:rsidRPr="00B52196">
        <w:rPr>
          <w:b/>
          <w:i/>
        </w:rPr>
        <w:t xml:space="preserve">Does the application of two rights to </w:t>
      </w:r>
      <w:r w:rsidR="00177031" w:rsidRPr="00B52196">
        <w:rPr>
          <w:b/>
          <w:i/>
        </w:rPr>
        <w:t xml:space="preserve">a single act of economic exploitation in the online environment (e.g. a download) </w:t>
      </w:r>
      <w:r w:rsidR="000F5869" w:rsidRPr="00B52196">
        <w:rPr>
          <w:b/>
          <w:i/>
        </w:rPr>
        <w:t>create problems</w:t>
      </w:r>
      <w:r w:rsidR="00D76CDD" w:rsidRPr="00B52196">
        <w:rPr>
          <w:b/>
          <w:i/>
        </w:rPr>
        <w:t xml:space="preserve"> for you</w:t>
      </w:r>
      <w:r w:rsidR="00177031" w:rsidRPr="00B52196">
        <w:rPr>
          <w:b/>
          <w:i/>
        </w:rPr>
        <w:t xml:space="preserve">? </w:t>
      </w:r>
    </w:p>
    <w:p w:rsidR="004C6BB3" w:rsidRDefault="00C35437" w:rsidP="00F433DC">
      <w:pPr>
        <w:pBdr>
          <w:top w:val="single" w:sz="4" w:space="1" w:color="auto"/>
          <w:left w:val="single" w:sz="4" w:space="4" w:color="auto"/>
          <w:bottom w:val="single" w:sz="4" w:space="1" w:color="auto"/>
          <w:right w:val="single" w:sz="4" w:space="4" w:color="auto"/>
        </w:pBdr>
        <w:spacing w:before="120" w:after="120"/>
      </w:pPr>
      <w:r w:rsidRPr="00AD030A">
        <w:t></w:t>
      </w:r>
      <w:r>
        <w:t xml:space="preserve"> YES – Please explain</w:t>
      </w:r>
      <w:r w:rsidR="00B96DAD" w:rsidRPr="00B96DAD">
        <w:t xml:space="preserve"> what type of measure</w:t>
      </w:r>
      <w:r w:rsidR="00B96DAD">
        <w:t>s</w:t>
      </w:r>
      <w:r w:rsidR="00B96DAD" w:rsidRPr="00B96DAD">
        <w:t xml:space="preserve"> would be </w:t>
      </w:r>
      <w:r w:rsidR="0002798A">
        <w:t>Need</w:t>
      </w:r>
      <w:r w:rsidR="00B96DAD" w:rsidRPr="00B96DAD">
        <w:t xml:space="preserve">ed in order to address such problems (e.g. facilitation of joint licences when the rights are in different hands, </w:t>
      </w:r>
      <w:r w:rsidR="00284799">
        <w:t>legislation to achieve the "bundling of rights"</w:t>
      </w:r>
      <w:r w:rsidR="00AA3136">
        <w:t>)</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B96DAD" w:rsidRDefault="00C35437" w:rsidP="00F433DC">
      <w:pPr>
        <w:pBdr>
          <w:top w:val="single" w:sz="4" w:space="1" w:color="auto"/>
          <w:left w:val="single" w:sz="4" w:space="4" w:color="auto"/>
          <w:bottom w:val="single" w:sz="4" w:space="1" w:color="auto"/>
          <w:right w:val="single" w:sz="4" w:space="4" w:color="auto"/>
        </w:pBdr>
        <w:spacing w:before="120" w:after="120"/>
      </w:pPr>
      <w:r w:rsidRPr="00AD030A">
        <w:t></w:t>
      </w:r>
      <w:r>
        <w:t xml:space="preserve"> NO</w:t>
      </w:r>
    </w:p>
    <w:p w:rsidR="00663EFE"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A83897" w:rsidRPr="00DD50DD" w:rsidRDefault="00731514" w:rsidP="000501CC">
      <w:pPr>
        <w:pStyle w:val="Kop2"/>
      </w:pPr>
      <w:bookmarkStart w:id="29" w:name="_Toc374011035"/>
      <w:r w:rsidRPr="00DD50DD">
        <w:t>L</w:t>
      </w:r>
      <w:r w:rsidR="00D8502C" w:rsidRPr="00DD50DD">
        <w:t>inking and browsing</w:t>
      </w:r>
      <w:bookmarkEnd w:id="29"/>
      <w:r w:rsidRPr="00DD50DD">
        <w:t xml:space="preserve"> </w:t>
      </w:r>
    </w:p>
    <w:p w:rsidR="00A83897" w:rsidRDefault="00A83897" w:rsidP="00B96DAD">
      <w:pPr>
        <w:spacing w:before="120" w:after="120"/>
        <w:jc w:val="both"/>
      </w:pPr>
      <w:r>
        <w:t xml:space="preserve">Hyperlinks are references to data that lead a user from one location in the Internet to another. They are indispensable for the functioning of the Internet as a network. Several </w:t>
      </w:r>
      <w:r w:rsidR="007F228C">
        <w:t xml:space="preserve">cases </w:t>
      </w:r>
      <w:r>
        <w:t>are pending before the CJEU</w:t>
      </w:r>
      <w:r w:rsidR="000F1325">
        <w:rPr>
          <w:rStyle w:val="Voetnootmarkering"/>
        </w:rPr>
        <w:footnoteReference w:id="25"/>
      </w:r>
      <w:r>
        <w:t xml:space="preserve"> in which the question has been raised whether the provision of a</w:t>
      </w:r>
      <w:r w:rsidR="003478AE">
        <w:t> </w:t>
      </w:r>
      <w:r>
        <w:t>clickable link constitutes an act of communication to the public</w:t>
      </w:r>
      <w:r w:rsidR="000F1325">
        <w:t>/</w:t>
      </w:r>
      <w:r>
        <w:t xml:space="preserve">making available to the public subject to the authorisation of the rightholder. </w:t>
      </w:r>
    </w:p>
    <w:p w:rsidR="00A83897" w:rsidRDefault="00A83897" w:rsidP="00D247A8">
      <w:pPr>
        <w:jc w:val="both"/>
      </w:pPr>
      <w:r>
        <w:t>A user browsing the internet (e.g. viewing a web-page) regularly creates temporary copies of works and other subject-matter protected under copyright on the screen and in the 'cache' memory of his computer. A question has been referred to the CJEU</w:t>
      </w:r>
      <w:r w:rsidR="000F1325">
        <w:rPr>
          <w:rStyle w:val="Voetnootmarkering"/>
        </w:rPr>
        <w:footnoteReference w:id="26"/>
      </w:r>
      <w:r>
        <w:t xml:space="preserve"> </w:t>
      </w:r>
      <w:r w:rsidR="00056CAB">
        <w:t xml:space="preserve">as to </w:t>
      </w:r>
      <w:r>
        <w:t xml:space="preserve">whether such copies are always covered by the mandatory exception for temporary acts of reproduction provided for in Article 5(1) of Directive 2001/29/EC. </w:t>
      </w:r>
    </w:p>
    <w:p w:rsidR="00D247A8" w:rsidRDefault="00D247A8" w:rsidP="00D247A8">
      <w:pPr>
        <w:jc w:val="both"/>
      </w:pPr>
    </w:p>
    <w:p w:rsidR="00A83897" w:rsidRDefault="00A83897" w:rsidP="009E41ED">
      <w:pPr>
        <w:numPr>
          <w:ilvl w:val="0"/>
          <w:numId w:val="36"/>
        </w:numPr>
        <w:pBdr>
          <w:top w:val="single" w:sz="4" w:space="1" w:color="auto"/>
          <w:left w:val="single" w:sz="4" w:space="4" w:color="auto"/>
          <w:bottom w:val="single" w:sz="4" w:space="1" w:color="auto"/>
          <w:right w:val="single" w:sz="4" w:space="4" w:color="auto"/>
        </w:pBdr>
        <w:spacing w:after="120"/>
        <w:ind w:left="0" w:firstLine="0"/>
        <w:jc w:val="both"/>
        <w:rPr>
          <w:b/>
          <w:i/>
        </w:rPr>
      </w:pPr>
      <w:r w:rsidRPr="000F1325">
        <w:rPr>
          <w:b/>
          <w:i/>
        </w:rPr>
        <w:t>Should the provision of a hyperlink leading to a work or other subject matter protected under copyright</w:t>
      </w:r>
      <w:r w:rsidR="00056CAB">
        <w:rPr>
          <w:b/>
          <w:i/>
        </w:rPr>
        <w:t>,</w:t>
      </w:r>
      <w:r w:rsidRPr="000F1325">
        <w:rPr>
          <w:b/>
          <w:i/>
        </w:rPr>
        <w:t xml:space="preserve"> </w:t>
      </w:r>
      <w:r w:rsidR="00056CAB">
        <w:rPr>
          <w:b/>
          <w:i/>
        </w:rPr>
        <w:t>either in general</w:t>
      </w:r>
      <w:r w:rsidRPr="000F1325">
        <w:rPr>
          <w:b/>
          <w:i/>
        </w:rPr>
        <w:t xml:space="preserve"> or under specific circumstances, </w:t>
      </w:r>
      <w:r w:rsidR="00056CAB">
        <w:rPr>
          <w:b/>
          <w:i/>
        </w:rPr>
        <w:t xml:space="preserve">be </w:t>
      </w:r>
      <w:r w:rsidRPr="000F1325">
        <w:rPr>
          <w:b/>
          <w:i/>
        </w:rPr>
        <w:t>subject to the authorisation of the rightholder?</w:t>
      </w:r>
    </w:p>
    <w:p w:rsidR="00A83897"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A83897">
        <w:t xml:space="preserve">YES – Please explain </w:t>
      </w:r>
      <w:r w:rsidR="00056CAB">
        <w:t>whether you consider this to be the case in general,</w:t>
      </w:r>
      <w:r w:rsidR="000F1325">
        <w:t xml:space="preserve"> or under specific </w:t>
      </w:r>
      <w:r w:rsidR="000F1325" w:rsidRPr="00264858">
        <w:t>circumstances</w:t>
      </w:r>
      <w:r w:rsidR="00056CAB" w:rsidRPr="00264858">
        <w:t>,</w:t>
      </w:r>
      <w:r w:rsidR="000F1325" w:rsidRPr="00264858">
        <w:t xml:space="preserve"> and why</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264858"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A83897" w:rsidRPr="000E4BA6" w:rsidRDefault="00AD030A"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0E4BA6">
        <w:rPr>
          <w:highlight w:val="yellow"/>
        </w:rPr>
        <w:t xml:space="preserve"> </w:t>
      </w:r>
      <w:r w:rsidR="00245A7E">
        <w:rPr>
          <w:highlight w:val="yellow"/>
        </w:rPr>
        <w:t>NO</w:t>
      </w:r>
      <w:r w:rsidR="00A83897" w:rsidRPr="000E4BA6">
        <w:rPr>
          <w:highlight w:val="yellow"/>
        </w:rPr>
        <w:t xml:space="preserve"> </w:t>
      </w:r>
      <w:r w:rsidR="00A83897" w:rsidRPr="008324EA">
        <w:t>– Please explain</w:t>
      </w:r>
      <w:r w:rsidR="000F1325" w:rsidRPr="008324EA">
        <w:t xml:space="preserve"> </w:t>
      </w:r>
      <w:r w:rsidR="00056CAB" w:rsidRPr="008324EA">
        <w:t xml:space="preserve">whether you consider this to be the case in general, </w:t>
      </w:r>
      <w:r w:rsidR="000F1325" w:rsidRPr="008324EA">
        <w:t>or under specific circumstances</w:t>
      </w:r>
      <w:r w:rsidR="00056CAB" w:rsidRPr="008324EA">
        <w:t>,</w:t>
      </w:r>
      <w:r w:rsidR="000F1325" w:rsidRPr="008324EA">
        <w:t xml:space="preserve"> and why</w:t>
      </w:r>
      <w:r w:rsidR="00E739E6" w:rsidRPr="008324EA">
        <w:t xml:space="preserve"> </w:t>
      </w:r>
      <w:r w:rsidR="001E70B8" w:rsidRPr="008324EA">
        <w:t>(e.g. because it does not amount to an act of communication to the public – or to a new public, or because it should be covered by a copyright exception)</w:t>
      </w:r>
    </w:p>
    <w:p w:rsidR="008324EA" w:rsidRPr="00763C2B" w:rsidRDefault="001D1612"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1D1612">
        <w:rPr>
          <w:b/>
          <w:i/>
          <w:highlight w:val="yellow"/>
        </w:rPr>
        <w:t xml:space="preserve">The internet exists thanks to these </w:t>
      </w:r>
      <w:r w:rsidR="000E4BA6" w:rsidRPr="001D1612">
        <w:rPr>
          <w:b/>
          <w:i/>
          <w:highlight w:val="yellow"/>
        </w:rPr>
        <w:t xml:space="preserve">hyperlinks. </w:t>
      </w:r>
      <w:r w:rsidR="00763C2B" w:rsidRPr="00763C2B">
        <w:rPr>
          <w:b/>
          <w:i/>
          <w:highlight w:val="yellow"/>
        </w:rPr>
        <w:t xml:space="preserve">They </w:t>
      </w:r>
      <w:r w:rsidRPr="00763C2B">
        <w:rPr>
          <w:b/>
          <w:i/>
          <w:highlight w:val="yellow"/>
        </w:rPr>
        <w:t xml:space="preserve">provide internet users </w:t>
      </w:r>
      <w:r w:rsidR="00763C2B" w:rsidRPr="00763C2B">
        <w:rPr>
          <w:b/>
          <w:i/>
          <w:highlight w:val="yellow"/>
        </w:rPr>
        <w:t xml:space="preserve">with </w:t>
      </w:r>
      <w:r w:rsidRPr="00763C2B">
        <w:rPr>
          <w:b/>
          <w:i/>
          <w:highlight w:val="yellow"/>
        </w:rPr>
        <w:t xml:space="preserve">directions to information and must therefore be protected </w:t>
      </w:r>
      <w:r w:rsidR="00763C2B" w:rsidRPr="00763C2B">
        <w:rPr>
          <w:b/>
          <w:i/>
          <w:highlight w:val="yellow"/>
        </w:rPr>
        <w:t xml:space="preserve">based on </w:t>
      </w:r>
      <w:r w:rsidR="00763C2B">
        <w:rPr>
          <w:b/>
          <w:i/>
          <w:highlight w:val="yellow"/>
        </w:rPr>
        <w:t xml:space="preserve">the fundamental right of access to information. </w:t>
      </w:r>
      <w:r w:rsidR="000E4BA6" w:rsidRPr="00763C2B">
        <w:rPr>
          <w:b/>
          <w:i/>
          <w:highlight w:val="yellow"/>
        </w:rPr>
        <w:t>(</w:t>
      </w:r>
      <w:r w:rsidR="00763C2B">
        <w:rPr>
          <w:b/>
          <w:i/>
          <w:highlight w:val="yellow"/>
        </w:rPr>
        <w:t xml:space="preserve">as it is protected by art. </w:t>
      </w:r>
      <w:r w:rsidR="000E4BA6" w:rsidRPr="00763C2B">
        <w:rPr>
          <w:b/>
          <w:i/>
          <w:highlight w:val="yellow"/>
        </w:rPr>
        <w:t>10 E</w:t>
      </w:r>
      <w:r w:rsidR="002F2C95">
        <w:rPr>
          <w:b/>
          <w:i/>
          <w:highlight w:val="yellow"/>
        </w:rPr>
        <w:t>CHR</w:t>
      </w:r>
      <w:r w:rsidR="000E4BA6" w:rsidRPr="00763C2B">
        <w:rPr>
          <w:b/>
          <w:i/>
          <w:highlight w:val="yellow"/>
        </w:rPr>
        <w:t xml:space="preserve">). </w:t>
      </w:r>
      <w:r w:rsidR="00763C2B">
        <w:rPr>
          <w:b/>
          <w:i/>
          <w:highlight w:val="yellow"/>
        </w:rPr>
        <w:t xml:space="preserve">It should therefore be out of the question that the simple fact of linking to copyrighted material is also classed as a copyright relevant act. </w:t>
      </w:r>
      <w:r w:rsidR="00763C2B" w:rsidRPr="00763C2B">
        <w:rPr>
          <w:b/>
          <w:i/>
          <w:highlight w:val="yellow"/>
        </w:rPr>
        <w:t>If the Courts of Justice should, however, rule in this sense, then linking should be classed as a copyright exception.</w:t>
      </w:r>
      <w:r w:rsidR="00763C2B">
        <w:rPr>
          <w:b/>
          <w:i/>
          <w:highlight w:val="yellow"/>
        </w:rPr>
        <w:t xml:space="preserve"> </w:t>
      </w:r>
    </w:p>
    <w:p w:rsidR="008324EA" w:rsidRPr="002D32D0" w:rsidRDefault="00763C2B" w:rsidP="009E41ED">
      <w:pPr>
        <w:pBdr>
          <w:top w:val="single" w:sz="4" w:space="1" w:color="auto"/>
          <w:left w:val="single" w:sz="4" w:space="4" w:color="auto"/>
          <w:bottom w:val="single" w:sz="4" w:space="1" w:color="auto"/>
          <w:right w:val="single" w:sz="4" w:space="4" w:color="auto"/>
        </w:pBdr>
        <w:spacing w:before="120" w:after="120"/>
        <w:jc w:val="both"/>
      </w:pPr>
      <w:r w:rsidRPr="002D32D0">
        <w:rPr>
          <w:b/>
          <w:i/>
          <w:highlight w:val="yellow"/>
        </w:rPr>
        <w:t xml:space="preserve">That same observation can be made for embedding protected material on social media sites such as </w:t>
      </w:r>
      <w:r w:rsidR="008324EA" w:rsidRPr="002D32D0">
        <w:rPr>
          <w:b/>
          <w:i/>
          <w:highlight w:val="yellow"/>
        </w:rPr>
        <w:t xml:space="preserve">Pinterest. </w:t>
      </w:r>
      <w:r w:rsidR="002D32D0" w:rsidRPr="002D32D0">
        <w:rPr>
          <w:b/>
          <w:i/>
          <w:highlight w:val="yellow"/>
        </w:rPr>
        <w:t xml:space="preserve">This embedding </w:t>
      </w:r>
      <w:r w:rsidR="0002798A">
        <w:rPr>
          <w:b/>
          <w:i/>
          <w:highlight w:val="yellow"/>
        </w:rPr>
        <w:t>nee</w:t>
      </w:r>
      <w:r w:rsidR="002D32D0" w:rsidRPr="002D32D0">
        <w:rPr>
          <w:b/>
          <w:i/>
          <w:highlight w:val="yellow"/>
        </w:rPr>
        <w:t xml:space="preserve">ds to be considered as a non-copyright relevant act, </w:t>
      </w:r>
      <w:r w:rsidR="002D32D0">
        <w:rPr>
          <w:b/>
          <w:i/>
          <w:highlight w:val="yellow"/>
        </w:rPr>
        <w:lastRenderedPageBreak/>
        <w:t>which s</w:t>
      </w:r>
      <w:r w:rsidR="002D32D0" w:rsidRPr="002D32D0">
        <w:rPr>
          <w:b/>
          <w:i/>
          <w:highlight w:val="yellow"/>
        </w:rPr>
        <w:t xml:space="preserve">hould at least be allowed based on an exception to copyright. </w:t>
      </w:r>
      <w:r w:rsidR="00A05311" w:rsidRPr="002D32D0">
        <w:rPr>
          <w:highlight w:val="yellow"/>
        </w:rPr>
        <w:t xml:space="preserve"> </w:t>
      </w:r>
      <w:r w:rsidR="00A05311" w:rsidRPr="002D32D0">
        <w:t>.</w:t>
      </w:r>
      <w:r w:rsidR="004C6BB3" w:rsidRPr="002D32D0">
        <w:t>…………………………………………………………………………………………………</w:t>
      </w:r>
    </w:p>
    <w:p w:rsidR="004C6BB3" w:rsidRPr="008A17F6" w:rsidRDefault="004C6BB3" w:rsidP="009E41ED">
      <w:pPr>
        <w:pBdr>
          <w:top w:val="single" w:sz="4" w:space="1" w:color="auto"/>
          <w:left w:val="single" w:sz="4" w:space="4" w:color="auto"/>
          <w:bottom w:val="single" w:sz="4" w:space="1" w:color="auto"/>
          <w:right w:val="single" w:sz="4" w:space="4" w:color="auto"/>
        </w:pBdr>
        <w:spacing w:before="120" w:after="120"/>
        <w:jc w:val="both"/>
        <w:rPr>
          <w:highlight w:val="yellow"/>
          <w:lang w:val="nl-BE"/>
        </w:rPr>
      </w:pPr>
      <w:r w:rsidRPr="008324EA">
        <w:rPr>
          <w:lang w:val="nl-BE"/>
        </w:rPr>
        <w:t>……………………………………………………………………………………….</w:t>
      </w:r>
    </w:p>
    <w:p w:rsidR="000F1325" w:rsidRPr="008A17F6" w:rsidRDefault="00AD030A" w:rsidP="009E41ED">
      <w:pPr>
        <w:pBdr>
          <w:top w:val="single" w:sz="4" w:space="1" w:color="auto"/>
          <w:left w:val="single" w:sz="4" w:space="4" w:color="auto"/>
          <w:bottom w:val="single" w:sz="4" w:space="1" w:color="auto"/>
          <w:right w:val="single" w:sz="4" w:space="4" w:color="auto"/>
        </w:pBdr>
        <w:spacing w:before="120" w:after="120"/>
        <w:rPr>
          <w:lang w:val="nl-BE"/>
        </w:rPr>
      </w:pPr>
      <w:r w:rsidRPr="00264858">
        <w:t></w:t>
      </w:r>
      <w:r w:rsidRPr="008A17F6">
        <w:rPr>
          <w:lang w:val="nl-BE"/>
        </w:rPr>
        <w:t xml:space="preserve"> </w:t>
      </w:r>
      <w:r w:rsidR="000F1325" w:rsidRPr="008A17F6">
        <w:rPr>
          <w:lang w:val="nl-BE"/>
        </w:rPr>
        <w:t>NO OPINION</w:t>
      </w:r>
    </w:p>
    <w:p w:rsidR="00685DEE" w:rsidRPr="008A17F6" w:rsidRDefault="00685DEE" w:rsidP="009E41ED">
      <w:pPr>
        <w:rPr>
          <w:lang w:val="nl-BE"/>
        </w:rPr>
      </w:pPr>
    </w:p>
    <w:p w:rsidR="009E41ED" w:rsidRPr="008A17F6" w:rsidRDefault="009E41ED" w:rsidP="009E41ED">
      <w:pPr>
        <w:rPr>
          <w:lang w:val="nl-BE"/>
        </w:rPr>
      </w:pPr>
    </w:p>
    <w:p w:rsidR="009E41ED" w:rsidRPr="008A17F6" w:rsidRDefault="009E41ED" w:rsidP="009E41ED">
      <w:pPr>
        <w:rPr>
          <w:lang w:val="nl-BE"/>
        </w:rPr>
      </w:pPr>
    </w:p>
    <w:p w:rsidR="00A83897" w:rsidRPr="00750AFC" w:rsidRDefault="00A83897" w:rsidP="000B5F94">
      <w:pPr>
        <w:numPr>
          <w:ilvl w:val="0"/>
          <w:numId w:val="36"/>
        </w:numPr>
        <w:pBdr>
          <w:top w:val="single" w:sz="4" w:space="1" w:color="auto"/>
          <w:left w:val="single" w:sz="4" w:space="4" w:color="auto"/>
          <w:bottom w:val="single" w:sz="4" w:space="1" w:color="auto"/>
          <w:right w:val="single" w:sz="4" w:space="4" w:color="auto"/>
        </w:pBdr>
        <w:spacing w:after="120"/>
        <w:ind w:left="0" w:firstLine="0"/>
        <w:jc w:val="both"/>
        <w:rPr>
          <w:b/>
          <w:i/>
        </w:rPr>
      </w:pPr>
      <w:r w:rsidRPr="00F050E2">
        <w:rPr>
          <w:b/>
          <w:i/>
          <w:lang w:val="en-US"/>
        </w:rPr>
        <w:t>Should the viewing of a web-page</w:t>
      </w:r>
      <w:r w:rsidR="00FF35DC" w:rsidRPr="00F050E2">
        <w:rPr>
          <w:b/>
          <w:i/>
          <w:lang w:val="en-US"/>
        </w:rPr>
        <w:t xml:space="preserve"> where this implies</w:t>
      </w:r>
      <w:r w:rsidRPr="00F050E2">
        <w:rPr>
          <w:b/>
          <w:i/>
          <w:lang w:val="en-US"/>
        </w:rPr>
        <w:t xml:space="preserve"> </w:t>
      </w:r>
      <w:r w:rsidR="00056CAB" w:rsidRPr="00F050E2">
        <w:rPr>
          <w:b/>
          <w:i/>
          <w:lang w:val="en-US"/>
        </w:rPr>
        <w:t xml:space="preserve">the </w:t>
      </w:r>
      <w:r w:rsidRPr="00F050E2">
        <w:rPr>
          <w:b/>
          <w:i/>
          <w:lang w:val="en-US"/>
        </w:rPr>
        <w:t>temporary reprodu</w:t>
      </w:r>
      <w:r w:rsidRPr="00E739E6">
        <w:rPr>
          <w:b/>
          <w:i/>
        </w:rPr>
        <w:t xml:space="preserve">ction of a work or other subject matter </w:t>
      </w:r>
      <w:r w:rsidR="008046B0" w:rsidRPr="00E739E6">
        <w:rPr>
          <w:b/>
          <w:i/>
        </w:rPr>
        <w:t xml:space="preserve">protected under copyright </w:t>
      </w:r>
      <w:r w:rsidRPr="00B57B12">
        <w:rPr>
          <w:b/>
          <w:i/>
        </w:rPr>
        <w:t xml:space="preserve">on the screen and </w:t>
      </w:r>
      <w:r w:rsidR="00E7597A" w:rsidRPr="00B57B12">
        <w:rPr>
          <w:b/>
          <w:i/>
        </w:rPr>
        <w:t xml:space="preserve">in the </w:t>
      </w:r>
      <w:r w:rsidR="00FF35DC" w:rsidRPr="00EC13D8">
        <w:rPr>
          <w:b/>
          <w:i/>
        </w:rPr>
        <w:t>cache memory</w:t>
      </w:r>
      <w:r w:rsidRPr="00EC13D8">
        <w:rPr>
          <w:b/>
          <w:i/>
        </w:rPr>
        <w:t xml:space="preserve"> of the user’s computer,</w:t>
      </w:r>
      <w:r w:rsidR="00671369" w:rsidRPr="00750AFC">
        <w:rPr>
          <w:b/>
          <w:i/>
        </w:rPr>
        <w:t xml:space="preserve"> either in general or under specific circumstances,</w:t>
      </w:r>
      <w:r w:rsidRPr="00750AFC">
        <w:rPr>
          <w:b/>
          <w:i/>
        </w:rPr>
        <w:t xml:space="preserve"> be subject to the authorisation of the rightholder? </w:t>
      </w:r>
    </w:p>
    <w:p w:rsidR="00A83897" w:rsidRDefault="00AD030A" w:rsidP="000B5F94">
      <w:pPr>
        <w:pBdr>
          <w:top w:val="single" w:sz="4" w:space="1" w:color="auto"/>
          <w:left w:val="single" w:sz="4" w:space="4" w:color="auto"/>
          <w:bottom w:val="single" w:sz="4" w:space="1" w:color="auto"/>
          <w:right w:val="single" w:sz="4" w:space="4" w:color="auto"/>
        </w:pBdr>
        <w:spacing w:before="120" w:after="120"/>
        <w:jc w:val="both"/>
      </w:pPr>
      <w:r w:rsidRPr="00465025">
        <w:t xml:space="preserve"> </w:t>
      </w:r>
      <w:r w:rsidR="00A83897" w:rsidRPr="00465025">
        <w:t>YES – Please explain</w:t>
      </w:r>
      <w:r w:rsidR="000F1325" w:rsidRPr="001E70B8">
        <w:t xml:space="preserve"> </w:t>
      </w:r>
      <w:r w:rsidR="00056CAB" w:rsidRPr="001E70B8">
        <w:t xml:space="preserve">whether you consider this to be the case in general, </w:t>
      </w:r>
      <w:r w:rsidR="000F1325" w:rsidRPr="001E70B8">
        <w:t>or under specific circumstances</w:t>
      </w:r>
      <w:r w:rsidR="00056CAB" w:rsidRPr="00D214D0">
        <w:t>,</w:t>
      </w:r>
      <w:r w:rsidR="000F1325" w:rsidRPr="00D214D0">
        <w:t xml:space="preserve"> and why</w:t>
      </w:r>
    </w:p>
    <w:p w:rsidR="004C6BB3"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t>……………………………………………………………………………………………….</w:t>
      </w:r>
    </w:p>
    <w:p w:rsidR="00D8502C" w:rsidRPr="00A05311" w:rsidRDefault="00AD030A" w:rsidP="000B5F94">
      <w:pPr>
        <w:pBdr>
          <w:top w:val="single" w:sz="4" w:space="1" w:color="auto"/>
          <w:left w:val="single" w:sz="4" w:space="4" w:color="auto"/>
          <w:bottom w:val="single" w:sz="4" w:space="1" w:color="auto"/>
          <w:right w:val="single" w:sz="4" w:space="4" w:color="auto"/>
        </w:pBdr>
        <w:spacing w:before="120" w:after="120"/>
        <w:jc w:val="both"/>
        <w:rPr>
          <w:highlight w:val="yellow"/>
        </w:rPr>
      </w:pPr>
      <w:r w:rsidRPr="00A05311">
        <w:rPr>
          <w:highlight w:val="yellow"/>
        </w:rPr>
        <w:t xml:space="preserve"> </w:t>
      </w:r>
      <w:r w:rsidR="00245A7E">
        <w:rPr>
          <w:highlight w:val="yellow"/>
        </w:rPr>
        <w:t>NO</w:t>
      </w:r>
      <w:r w:rsidR="00A83897" w:rsidRPr="00A05311">
        <w:rPr>
          <w:highlight w:val="yellow"/>
        </w:rPr>
        <w:t xml:space="preserve"> </w:t>
      </w:r>
      <w:r w:rsidR="00A83897" w:rsidRPr="00472E3A">
        <w:t>– Please explain</w:t>
      </w:r>
      <w:r w:rsidR="000F1325" w:rsidRPr="00472E3A">
        <w:t xml:space="preserve"> </w:t>
      </w:r>
      <w:r w:rsidR="00056CAB" w:rsidRPr="00472E3A">
        <w:t xml:space="preserve">whether you consider this to be the case in general, </w:t>
      </w:r>
      <w:r w:rsidR="000F1325" w:rsidRPr="00472E3A">
        <w:t>or under specific circumstances</w:t>
      </w:r>
      <w:r w:rsidR="00056CAB" w:rsidRPr="00472E3A">
        <w:t>,</w:t>
      </w:r>
      <w:r w:rsidR="000F1325" w:rsidRPr="00472E3A">
        <w:t xml:space="preserve"> and why</w:t>
      </w:r>
      <w:r w:rsidR="001E70B8" w:rsidRPr="00472E3A">
        <w:t xml:space="preserve"> (e.g. because it is or should be covered by a copyright exception)</w:t>
      </w:r>
    </w:p>
    <w:p w:rsidR="004C6BB3" w:rsidRPr="002D32D0" w:rsidRDefault="002D32D0" w:rsidP="004C6BB3">
      <w:pPr>
        <w:pBdr>
          <w:top w:val="single" w:sz="4" w:space="1" w:color="auto"/>
          <w:left w:val="single" w:sz="4" w:space="4" w:color="auto"/>
          <w:bottom w:val="single" w:sz="4" w:space="1" w:color="auto"/>
          <w:right w:val="single" w:sz="4" w:space="4" w:color="auto"/>
        </w:pBdr>
        <w:spacing w:before="120" w:after="120"/>
        <w:jc w:val="both"/>
      </w:pPr>
      <w:r w:rsidRPr="002D32D0">
        <w:rPr>
          <w:b/>
          <w:i/>
          <w:highlight w:val="yellow"/>
        </w:rPr>
        <w:t xml:space="preserve">This should be considered to be a temporary/technical reproduction in the sense of art 5.1 Copyright </w:t>
      </w:r>
      <w:r w:rsidR="002F2C95">
        <w:rPr>
          <w:b/>
          <w:i/>
          <w:highlight w:val="yellow"/>
        </w:rPr>
        <w:t>Directiv</w:t>
      </w:r>
      <w:r w:rsidRPr="002D32D0">
        <w:rPr>
          <w:b/>
          <w:i/>
          <w:highlight w:val="yellow"/>
        </w:rPr>
        <w:t xml:space="preserve">e </w:t>
      </w:r>
      <w:r w:rsidR="00A05311" w:rsidRPr="002D32D0">
        <w:rPr>
          <w:b/>
          <w:i/>
          <w:highlight w:val="yellow"/>
        </w:rPr>
        <w:t>2001/29/E</w:t>
      </w:r>
      <w:r w:rsidRPr="002D32D0">
        <w:rPr>
          <w:b/>
          <w:i/>
          <w:highlight w:val="yellow"/>
        </w:rPr>
        <w:t>U</w:t>
      </w:r>
      <w:r w:rsidR="00A05311" w:rsidRPr="002D32D0">
        <w:rPr>
          <w:b/>
          <w:i/>
          <w:highlight w:val="yellow"/>
        </w:rPr>
        <w:t xml:space="preserve"> </w:t>
      </w:r>
      <w:r>
        <w:rPr>
          <w:b/>
          <w:i/>
          <w:highlight w:val="yellow"/>
        </w:rPr>
        <w:t xml:space="preserve">and therefore classed as an exception. </w:t>
      </w:r>
      <w:r w:rsidR="004C6BB3" w:rsidRPr="002D32D0">
        <w:t>…………………………………………………………………………………….</w:t>
      </w:r>
    </w:p>
    <w:p w:rsidR="004C6BB3" w:rsidRPr="00FC4EF2" w:rsidRDefault="004C6BB3" w:rsidP="004C6BB3">
      <w:pPr>
        <w:pBdr>
          <w:top w:val="single" w:sz="4" w:space="1" w:color="auto"/>
          <w:left w:val="single" w:sz="4" w:space="4" w:color="auto"/>
          <w:bottom w:val="single" w:sz="4" w:space="1" w:color="auto"/>
          <w:right w:val="single" w:sz="4" w:space="4" w:color="auto"/>
        </w:pBdr>
        <w:spacing w:before="120" w:after="120"/>
        <w:jc w:val="both"/>
      </w:pPr>
      <w:r w:rsidRPr="00472E3A">
        <w:rPr>
          <w:lang w:val="nl-BE"/>
        </w:rPr>
        <w:t>……………………………………………………………………………</w:t>
      </w:r>
      <w:r w:rsidRPr="00472E3A">
        <w:t>………………….</w:t>
      </w:r>
    </w:p>
    <w:p w:rsidR="00663EFE" w:rsidRDefault="00AD030A" w:rsidP="000B5F94">
      <w:pPr>
        <w:pBdr>
          <w:top w:val="single" w:sz="4" w:space="1" w:color="auto"/>
          <w:left w:val="single" w:sz="4" w:space="4" w:color="auto"/>
          <w:bottom w:val="single" w:sz="4" w:space="1" w:color="auto"/>
          <w:right w:val="single" w:sz="4" w:space="4" w:color="auto"/>
        </w:pBdr>
        <w:spacing w:before="120" w:after="120"/>
      </w:pPr>
      <w:r w:rsidRPr="00AD030A">
        <w:t></w:t>
      </w:r>
      <w:r>
        <w:t xml:space="preserve"> </w:t>
      </w:r>
      <w:r w:rsidR="000F1325">
        <w:t>NO OPINION</w:t>
      </w:r>
    </w:p>
    <w:p w:rsidR="00077BF0" w:rsidRPr="004C638F" w:rsidRDefault="00442151" w:rsidP="000501CC">
      <w:pPr>
        <w:pStyle w:val="Kop2"/>
      </w:pPr>
      <w:bookmarkStart w:id="30" w:name="_Toc374011036"/>
      <w:r w:rsidRPr="004C638F">
        <w:t>Download to own digital content</w:t>
      </w:r>
      <w:bookmarkEnd w:id="30"/>
      <w:r w:rsidRPr="004C638F">
        <w:t xml:space="preserve"> </w:t>
      </w:r>
    </w:p>
    <w:p w:rsidR="00953442" w:rsidRPr="00D247A8" w:rsidRDefault="00077BF0" w:rsidP="002469BC">
      <w:pPr>
        <w:spacing w:before="120" w:after="240"/>
        <w:jc w:val="both"/>
      </w:pPr>
      <w:r w:rsidRPr="0063240A">
        <w:t xml:space="preserve">Digital content is increasingly </w:t>
      </w:r>
      <w:r w:rsidR="007831D2">
        <w:t>being bought</w:t>
      </w:r>
      <w:r w:rsidRPr="0063240A">
        <w:t xml:space="preserve"> </w:t>
      </w:r>
      <w:r w:rsidR="007831D2">
        <w:t>via</w:t>
      </w:r>
      <w:r w:rsidR="00085B21">
        <w:t xml:space="preserve"> digital </w:t>
      </w:r>
      <w:r w:rsidRPr="004454BA">
        <w:t>transmission</w:t>
      </w:r>
      <w:r w:rsidR="00085B21">
        <w:t xml:space="preserve"> </w:t>
      </w:r>
      <w:r w:rsidR="004B13A9">
        <w:t>(e.g. download to own</w:t>
      </w:r>
      <w:r w:rsidRPr="0063240A">
        <w:t xml:space="preserve">). Questions arise as to the possibility for </w:t>
      </w:r>
      <w:r w:rsidR="00D76CDD">
        <w:t>users</w:t>
      </w:r>
      <w:r w:rsidRPr="0063240A">
        <w:t xml:space="preserve"> to dispose of the files</w:t>
      </w:r>
      <w:r w:rsidR="00706E77">
        <w:t xml:space="preserve"> they buy in </w:t>
      </w:r>
      <w:r w:rsidR="00056CAB">
        <w:t xml:space="preserve">this </w:t>
      </w:r>
      <w:r w:rsidR="00706E77">
        <w:t>manner</w:t>
      </w:r>
      <w:r w:rsidRPr="0063240A">
        <w:t xml:space="preserve"> (e.g. by selling them </w:t>
      </w:r>
      <w:r w:rsidR="00E7597A">
        <w:t>or</w:t>
      </w:r>
      <w:r w:rsidR="006E7D4B">
        <w:t xml:space="preserve"> by giving them as a gift). </w:t>
      </w:r>
      <w:r w:rsidR="001823A5">
        <w:t>The</w:t>
      </w:r>
      <w:r w:rsidR="00B82244">
        <w:t xml:space="preserve"> principle of EU exhaustion of the distribution right applies in the case of the distribution of</w:t>
      </w:r>
      <w:r w:rsidR="00B82244" w:rsidRPr="001823A5">
        <w:t xml:space="preserve"> </w:t>
      </w:r>
      <w:r w:rsidR="00B82244">
        <w:t xml:space="preserve">physical copies (e.g. when a tangible article such as a CD or a book, etc. is sold, the right holder cannot prevent </w:t>
      </w:r>
      <w:r w:rsidR="00671369">
        <w:t>the</w:t>
      </w:r>
      <w:r w:rsidR="00B82244">
        <w:t xml:space="preserve"> further distribution</w:t>
      </w:r>
      <w:r w:rsidR="00671369">
        <w:t xml:space="preserve"> of that tangible article</w:t>
      </w:r>
      <w:r w:rsidR="00B82244">
        <w:t>)</w:t>
      </w:r>
      <w:r w:rsidR="00B82244">
        <w:rPr>
          <w:rStyle w:val="Voetnootmarkering"/>
        </w:rPr>
        <w:footnoteReference w:id="27"/>
      </w:r>
      <w:r w:rsidR="00B82244">
        <w:t xml:space="preserve">. The </w:t>
      </w:r>
      <w:r w:rsidR="00706E77">
        <w:t>issue</w:t>
      </w:r>
      <w:r w:rsidR="001823A5">
        <w:t xml:space="preserve"> </w:t>
      </w:r>
      <w:r w:rsidR="00056CAB">
        <w:t xml:space="preserve">that arises </w:t>
      </w:r>
      <w:r w:rsidR="001823A5">
        <w:t>here is whether th</w:t>
      </w:r>
      <w:r w:rsidR="00B82244">
        <w:t>is principle</w:t>
      </w:r>
      <w:r w:rsidR="001823A5">
        <w:t xml:space="preserve"> can also be applied in the case</w:t>
      </w:r>
      <w:r w:rsidR="0018077D">
        <w:t xml:space="preserve"> of an act of transmission equivalent in its effect to distribution (i.e. where the buyer acquires the property of the copy)</w:t>
      </w:r>
      <w:r w:rsidR="001823A5">
        <w:rPr>
          <w:rStyle w:val="Voetnootmarkering"/>
        </w:rPr>
        <w:footnoteReference w:id="28"/>
      </w:r>
      <w:r w:rsidR="001823A5">
        <w:t xml:space="preserve">. </w:t>
      </w:r>
      <w:r w:rsidR="00316EB4">
        <w:t xml:space="preserve">This raises difficult </w:t>
      </w:r>
      <w:r w:rsidR="007A3C5E">
        <w:t>questions</w:t>
      </w:r>
      <w:r w:rsidR="00316EB4">
        <w:t xml:space="preserve">, notably relating to the practical application of such an approach (how to avoid </w:t>
      </w:r>
      <w:r w:rsidR="00316EB4" w:rsidRPr="001823A5">
        <w:t>re-sellers keep</w:t>
      </w:r>
      <w:r w:rsidR="00316EB4">
        <w:t>ing</w:t>
      </w:r>
      <w:r w:rsidR="00316EB4" w:rsidRPr="001823A5">
        <w:t xml:space="preserve"> and us</w:t>
      </w:r>
      <w:r w:rsidR="00316EB4">
        <w:t>ing</w:t>
      </w:r>
      <w:r w:rsidR="00316EB4" w:rsidRPr="001823A5">
        <w:t xml:space="preserve"> a copy of </w:t>
      </w:r>
      <w:r w:rsidR="00056CAB">
        <w:t>a</w:t>
      </w:r>
      <w:r w:rsidR="00056CAB" w:rsidRPr="001823A5">
        <w:t xml:space="preserve"> </w:t>
      </w:r>
      <w:r w:rsidR="00316EB4" w:rsidRPr="001823A5">
        <w:t xml:space="preserve">work after </w:t>
      </w:r>
      <w:r w:rsidR="00316EB4">
        <w:t>they have “re-sold” it</w:t>
      </w:r>
      <w:r w:rsidR="007A3C5E">
        <w:t xml:space="preserve"> – this is often referred to as the “forward and delete” question</w:t>
      </w:r>
      <w:r w:rsidR="00316EB4">
        <w:t xml:space="preserve">) as well as </w:t>
      </w:r>
      <w:r w:rsidR="003033E8">
        <w:t xml:space="preserve">to </w:t>
      </w:r>
      <w:r w:rsidR="00316EB4">
        <w:t xml:space="preserve">the </w:t>
      </w:r>
      <w:r w:rsidR="00316EB4" w:rsidRPr="00D247A8">
        <w:t xml:space="preserve">economic </w:t>
      </w:r>
      <w:r w:rsidR="003033E8" w:rsidRPr="00D247A8">
        <w:t>i</w:t>
      </w:r>
      <w:r w:rsidR="00316EB4" w:rsidRPr="00D247A8">
        <w:t>m</w:t>
      </w:r>
      <w:r w:rsidR="0018077D">
        <w:t>plications of the creation of a </w:t>
      </w:r>
      <w:r w:rsidR="00D76CDD" w:rsidRPr="00D247A8">
        <w:t>second-</w:t>
      </w:r>
      <w:r w:rsidR="00316EB4" w:rsidRPr="00D247A8">
        <w:t>hand market of copies of perfect quality that never deteriorate</w:t>
      </w:r>
      <w:r w:rsidR="00EB6587" w:rsidRPr="00D247A8">
        <w:t xml:space="preserve"> (in contrast to the second</w:t>
      </w:r>
      <w:r w:rsidR="00D76CDD" w:rsidRPr="00D247A8">
        <w:t>-</w:t>
      </w:r>
      <w:r w:rsidR="00EB6587" w:rsidRPr="00D247A8">
        <w:t>hand market for physical goods)</w:t>
      </w:r>
      <w:r w:rsidR="00316EB4" w:rsidRPr="00D247A8">
        <w:t>.</w:t>
      </w:r>
    </w:p>
    <w:p w:rsidR="009C1293" w:rsidRPr="00D247A8" w:rsidRDefault="006E2417" w:rsidP="009E41ED">
      <w:pPr>
        <w:numPr>
          <w:ilvl w:val="0"/>
          <w:numId w:val="43"/>
        </w:numPr>
        <w:pBdr>
          <w:top w:val="single" w:sz="4" w:space="1" w:color="auto"/>
          <w:left w:val="single" w:sz="4" w:space="4" w:color="auto"/>
          <w:bottom w:val="single" w:sz="4" w:space="1" w:color="auto"/>
          <w:right w:val="single" w:sz="4" w:space="4" w:color="auto"/>
        </w:pBdr>
        <w:spacing w:after="120"/>
        <w:ind w:left="0" w:firstLine="0"/>
        <w:jc w:val="both"/>
        <w:rPr>
          <w:b/>
          <w:i/>
        </w:rPr>
      </w:pPr>
      <w:r w:rsidRPr="006E2417">
        <w:rPr>
          <w:i/>
        </w:rPr>
        <w:lastRenderedPageBreak/>
        <w:t xml:space="preserve">[In particular if you are </w:t>
      </w:r>
      <w:r w:rsidRPr="00AE5D1E">
        <w:rPr>
          <w:i/>
        </w:rPr>
        <w:t>a</w:t>
      </w:r>
      <w:r w:rsidR="00AE5D1E" w:rsidRPr="00AE5D1E">
        <w:rPr>
          <w:i/>
        </w:rPr>
        <w:t>n end</w:t>
      </w:r>
      <w:r w:rsidRPr="00AE5D1E">
        <w:rPr>
          <w:i/>
        </w:rPr>
        <w:t xml:space="preserve"> user/</w:t>
      </w:r>
      <w:r>
        <w:rPr>
          <w:i/>
        </w:rPr>
        <w:t>consumer</w:t>
      </w:r>
      <w:r w:rsidRPr="006E2417">
        <w:rPr>
          <w:i/>
        </w:rPr>
        <w:t>:]</w:t>
      </w:r>
      <w:r>
        <w:rPr>
          <w:i/>
        </w:rPr>
        <w:t xml:space="preserve"> </w:t>
      </w:r>
      <w:r w:rsidRPr="006E2417">
        <w:rPr>
          <w:b/>
          <w:i/>
        </w:rPr>
        <w:t>H</w:t>
      </w:r>
      <w:r w:rsidR="00D76CDD" w:rsidRPr="006E2417">
        <w:rPr>
          <w:b/>
          <w:i/>
        </w:rPr>
        <w:t>ave</w:t>
      </w:r>
      <w:r w:rsidR="00D76CDD" w:rsidRPr="00D247A8">
        <w:rPr>
          <w:b/>
          <w:i/>
        </w:rPr>
        <w:t xml:space="preserve"> you faced </w:t>
      </w:r>
      <w:r w:rsidR="009D4CC8">
        <w:rPr>
          <w:b/>
          <w:i/>
        </w:rPr>
        <w:t xml:space="preserve">restrictions </w:t>
      </w:r>
      <w:r w:rsidR="00B96DAD">
        <w:rPr>
          <w:b/>
          <w:i/>
        </w:rPr>
        <w:t xml:space="preserve">when trying to resell </w:t>
      </w:r>
      <w:r w:rsidR="009C1293" w:rsidRPr="00D247A8">
        <w:rPr>
          <w:b/>
          <w:i/>
        </w:rPr>
        <w:t xml:space="preserve">digital files that you </w:t>
      </w:r>
      <w:r w:rsidR="00056CAB" w:rsidRPr="00D247A8">
        <w:rPr>
          <w:b/>
          <w:i/>
        </w:rPr>
        <w:t xml:space="preserve">have </w:t>
      </w:r>
      <w:r w:rsidR="00B96DAD">
        <w:rPr>
          <w:b/>
          <w:i/>
        </w:rPr>
        <w:t xml:space="preserve">purchased </w:t>
      </w:r>
      <w:r w:rsidR="009D4CC8">
        <w:rPr>
          <w:b/>
          <w:i/>
        </w:rPr>
        <w:t>(</w:t>
      </w:r>
      <w:r w:rsidR="00B96DAD">
        <w:rPr>
          <w:b/>
          <w:i/>
        </w:rPr>
        <w:t>e.g.</w:t>
      </w:r>
      <w:r w:rsidR="009C1293" w:rsidRPr="00D247A8">
        <w:rPr>
          <w:b/>
          <w:i/>
        </w:rPr>
        <w:t xml:space="preserve"> mp3 file</w:t>
      </w:r>
      <w:r w:rsidR="00B96DAD">
        <w:rPr>
          <w:b/>
          <w:i/>
        </w:rPr>
        <w:t>,</w:t>
      </w:r>
      <w:r w:rsidR="009C1293" w:rsidRPr="00D247A8">
        <w:rPr>
          <w:b/>
          <w:i/>
        </w:rPr>
        <w:t xml:space="preserve"> e-book)? </w:t>
      </w:r>
    </w:p>
    <w:p w:rsidR="00D76CDD" w:rsidRPr="00A05311" w:rsidRDefault="00AD030A"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A05311">
        <w:rPr>
          <w:highlight w:val="yellow"/>
        </w:rPr>
        <w:t xml:space="preserve"> </w:t>
      </w:r>
      <w:r w:rsidR="00245A7E">
        <w:rPr>
          <w:highlight w:val="yellow"/>
        </w:rPr>
        <w:t>YES</w:t>
      </w:r>
      <w:r w:rsidR="00D76CDD" w:rsidRPr="00A05311">
        <w:rPr>
          <w:highlight w:val="yellow"/>
        </w:rPr>
        <w:t xml:space="preserve"> </w:t>
      </w:r>
      <w:r w:rsidR="003478AE" w:rsidRPr="00472E3A">
        <w:t xml:space="preserve">– </w:t>
      </w:r>
      <w:r w:rsidR="00D76CDD" w:rsidRPr="00472E3A">
        <w:t>Please explain by giving examples</w:t>
      </w:r>
    </w:p>
    <w:p w:rsidR="004C6BB3" w:rsidRPr="00472E3A" w:rsidRDefault="00A05311"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472E3A">
        <w:rPr>
          <w:lang w:val="nl-BE"/>
        </w:rPr>
        <w:t>.</w:t>
      </w:r>
      <w:r w:rsidR="004C6BB3" w:rsidRPr="00472E3A">
        <w:rPr>
          <w:lang w:val="nl-BE"/>
        </w:rPr>
        <w:t>…………………………………………………………………………………….</w:t>
      </w:r>
    </w:p>
    <w:p w:rsidR="004C6BB3" w:rsidRPr="00A05311"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472E3A">
        <w:rPr>
          <w:lang w:val="nl-BE"/>
        </w:rPr>
        <w:t>……………………………………………………………………………………………….</w:t>
      </w:r>
    </w:p>
    <w:p w:rsidR="001C6864" w:rsidRPr="00A05311" w:rsidRDefault="00AD030A"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A05311">
        <w:rPr>
          <w:lang w:val="nl-BE"/>
        </w:rPr>
        <w:t xml:space="preserve"> </w:t>
      </w:r>
      <w:r w:rsidR="001D7010" w:rsidRPr="00A05311">
        <w:rPr>
          <w:lang w:val="nl-BE"/>
        </w:rPr>
        <w:t>NO</w:t>
      </w:r>
    </w:p>
    <w:p w:rsidR="001D7010" w:rsidRPr="00A05311" w:rsidRDefault="00AD030A"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A05311">
        <w:rPr>
          <w:lang w:val="nl-BE"/>
        </w:rPr>
        <w:t xml:space="preserve"> </w:t>
      </w:r>
      <w:r w:rsidR="001D7010" w:rsidRPr="00A05311">
        <w:rPr>
          <w:lang w:val="nl-BE"/>
        </w:rPr>
        <w:t>NO OPINION</w:t>
      </w:r>
    </w:p>
    <w:p w:rsidR="009C1293" w:rsidRPr="001D7010" w:rsidRDefault="006E2417" w:rsidP="009E41ED">
      <w:pPr>
        <w:numPr>
          <w:ilvl w:val="0"/>
          <w:numId w:val="43"/>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E2417">
        <w:rPr>
          <w:i/>
        </w:rPr>
        <w:t xml:space="preserve">[In particular if you are </w:t>
      </w:r>
      <w:r>
        <w:rPr>
          <w:i/>
        </w:rPr>
        <w:t>a right holder</w:t>
      </w:r>
      <w:r w:rsidR="0018077D">
        <w:rPr>
          <w:i/>
        </w:rPr>
        <w:t xml:space="preserve"> or a service provider</w:t>
      </w:r>
      <w:r w:rsidRPr="006E2417">
        <w:rPr>
          <w:i/>
        </w:rPr>
        <w:t>:</w:t>
      </w:r>
      <w:r>
        <w:rPr>
          <w:i/>
        </w:rPr>
        <w:t>] W</w:t>
      </w:r>
      <w:r w:rsidR="009C1293" w:rsidRPr="001D7010">
        <w:rPr>
          <w:b/>
          <w:i/>
        </w:rPr>
        <w:t>hat would be</w:t>
      </w:r>
      <w:r w:rsidR="001D7010">
        <w:rPr>
          <w:b/>
          <w:i/>
        </w:rPr>
        <w:t xml:space="preserve"> </w:t>
      </w:r>
      <w:r w:rsidR="009C1293" w:rsidRPr="001D7010">
        <w:rPr>
          <w:b/>
          <w:i/>
        </w:rPr>
        <w:t xml:space="preserve">the </w:t>
      </w:r>
      <w:r w:rsidR="001D7010" w:rsidRPr="001D7010">
        <w:rPr>
          <w:b/>
          <w:i/>
        </w:rPr>
        <w:t>consequences</w:t>
      </w:r>
      <w:r w:rsidR="000B2960">
        <w:rPr>
          <w:b/>
          <w:i/>
        </w:rPr>
        <w:t xml:space="preserve"> of </w:t>
      </w:r>
      <w:r w:rsidR="00056CAB">
        <w:rPr>
          <w:b/>
          <w:i/>
        </w:rPr>
        <w:t xml:space="preserve">providing a legal framework enabling the resale of </w:t>
      </w:r>
      <w:r w:rsidR="000B2960">
        <w:rPr>
          <w:b/>
          <w:i/>
        </w:rPr>
        <w:t xml:space="preserve">previously </w:t>
      </w:r>
      <w:r w:rsidR="00056CAB">
        <w:rPr>
          <w:b/>
          <w:i/>
        </w:rPr>
        <w:t xml:space="preserve">purchased </w:t>
      </w:r>
      <w:r w:rsidR="000B2960">
        <w:rPr>
          <w:b/>
          <w:i/>
        </w:rPr>
        <w:t>digital content? Please specify per market</w:t>
      </w:r>
      <w:r w:rsidR="00056CAB">
        <w:rPr>
          <w:b/>
          <w:i/>
        </w:rPr>
        <w:t xml:space="preserve"> (type of content)</w:t>
      </w:r>
      <w:r w:rsidR="000B2960">
        <w:rPr>
          <w:b/>
          <w:i/>
        </w:rPr>
        <w:t xml:space="preserve"> concerned.</w:t>
      </w:r>
    </w:p>
    <w:p w:rsidR="00DF37A3" w:rsidRDefault="000B2960" w:rsidP="009E41ED">
      <w:pPr>
        <w:pBdr>
          <w:top w:val="single" w:sz="4" w:space="1" w:color="auto"/>
          <w:left w:val="single" w:sz="4" w:space="4" w:color="auto"/>
          <w:bottom w:val="single" w:sz="4" w:space="1" w:color="auto"/>
          <w:right w:val="single" w:sz="4" w:space="4" w:color="auto"/>
        </w:pBdr>
        <w:tabs>
          <w:tab w:val="left" w:pos="0"/>
        </w:tabs>
        <w:spacing w:before="120" w:after="120"/>
        <w:jc w:val="both"/>
      </w:pPr>
      <w:r w:rsidRPr="003478AE">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663EFE"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771D0F" w:rsidRPr="00B82244" w:rsidRDefault="0057579C" w:rsidP="000501CC">
      <w:pPr>
        <w:pStyle w:val="Kop1"/>
      </w:pPr>
      <w:bookmarkStart w:id="31" w:name="_Toc374011037"/>
      <w:r w:rsidRPr="00B82244">
        <w:t>Registration of works and</w:t>
      </w:r>
      <w:r w:rsidR="00232B59" w:rsidRPr="00B82244">
        <w:t xml:space="preserve"> </w:t>
      </w:r>
      <w:r w:rsidRPr="00B82244">
        <w:t>other subject matter – is it a good idea?</w:t>
      </w:r>
      <w:bookmarkEnd w:id="31"/>
    </w:p>
    <w:p w:rsidR="00077BF0" w:rsidRPr="004454BA" w:rsidRDefault="0044316D" w:rsidP="002469BC">
      <w:pPr>
        <w:spacing w:before="120" w:after="240"/>
        <w:jc w:val="both"/>
        <w:rPr>
          <w:highlight w:val="lightGray"/>
        </w:rPr>
      </w:pPr>
      <w:r>
        <w:t>Registration is not often discussed in copyright</w:t>
      </w:r>
      <w:r w:rsidR="00E7597A">
        <w:t xml:space="preserve"> in the EU</w:t>
      </w:r>
      <w:r>
        <w:t xml:space="preserve"> as the e</w:t>
      </w:r>
      <w:r w:rsidR="00C76AA8">
        <w:t xml:space="preserve">xisting international </w:t>
      </w:r>
      <w:r w:rsidR="00100480">
        <w:t>t</w:t>
      </w:r>
      <w:r w:rsidR="00C76AA8">
        <w:t xml:space="preserve">reaties in the area prohibit formalities as a condition for the </w:t>
      </w:r>
      <w:r w:rsidR="00932183" w:rsidRPr="004454BA">
        <w:t xml:space="preserve">protection and exercise </w:t>
      </w:r>
      <w:r w:rsidR="00C76AA8">
        <w:t>of</w:t>
      </w:r>
      <w:r w:rsidR="00C76AA8" w:rsidRPr="004454BA">
        <w:t xml:space="preserve"> </w:t>
      </w:r>
      <w:r w:rsidR="00932183" w:rsidRPr="004454BA">
        <w:t xml:space="preserve">rights. However, </w:t>
      </w:r>
      <w:r w:rsidR="00C76AA8">
        <w:t>this prohibition is not absolute</w:t>
      </w:r>
      <w:r w:rsidR="003D077A">
        <w:rPr>
          <w:rStyle w:val="Voetnootmarkering"/>
        </w:rPr>
        <w:footnoteReference w:id="29"/>
      </w:r>
      <w:r w:rsidR="00077BF0" w:rsidRPr="004454BA">
        <w:t>.</w:t>
      </w:r>
      <w:r>
        <w:t xml:space="preserve"> Moreover a system of registration does not </w:t>
      </w:r>
      <w:r w:rsidR="0002798A">
        <w:t>Need</w:t>
      </w:r>
      <w:r>
        <w:t xml:space="preserve"> to be </w:t>
      </w:r>
      <w:r w:rsidR="00100480">
        <w:t>made compulsory or constitute a </w:t>
      </w:r>
      <w:r>
        <w:t xml:space="preserve">precondition for the protection and exercise of rights. </w:t>
      </w:r>
      <w:r w:rsidRPr="00456233">
        <w:t xml:space="preserve">With </w:t>
      </w:r>
      <w:r w:rsidR="00456233" w:rsidRPr="00456233">
        <w:t xml:space="preserve">a longer term of </w:t>
      </w:r>
      <w:r w:rsidRPr="00456233">
        <w:t>protect</w:t>
      </w:r>
      <w:r w:rsidR="00456233" w:rsidRPr="00456233">
        <w:t>ion</w:t>
      </w:r>
      <w:r w:rsidR="00A37133" w:rsidRPr="00456233">
        <w:t xml:space="preserve"> </w:t>
      </w:r>
      <w:r w:rsidRPr="00456233">
        <w:t>and with the increased opportunities that digital technology provide</w:t>
      </w:r>
      <w:r w:rsidR="00A37133" w:rsidRPr="00456233">
        <w:t xml:space="preserve">s </w:t>
      </w:r>
      <w:r w:rsidR="00456233">
        <w:t>for</w:t>
      </w:r>
      <w:r w:rsidR="00A37133" w:rsidRPr="00456233">
        <w:t xml:space="preserve"> the</w:t>
      </w:r>
      <w:r w:rsidRPr="00456233">
        <w:t xml:space="preserve"> </w:t>
      </w:r>
      <w:r w:rsidR="00456233">
        <w:t>use of content</w:t>
      </w:r>
      <w:r w:rsidRPr="00456233">
        <w:t xml:space="preserve"> (</w:t>
      </w:r>
      <w:r w:rsidR="00056CAB">
        <w:t xml:space="preserve">including </w:t>
      </w:r>
      <w:r w:rsidRPr="00456233">
        <w:t xml:space="preserve">older works and works that </w:t>
      </w:r>
      <w:r w:rsidR="005A195C" w:rsidRPr="00456233">
        <w:t>otherwise</w:t>
      </w:r>
      <w:r w:rsidRPr="00456233">
        <w:t xml:space="preserve"> would </w:t>
      </w:r>
      <w:r w:rsidR="00056CAB">
        <w:t>not have</w:t>
      </w:r>
      <w:r w:rsidRPr="00456233">
        <w:t xml:space="preserve"> been disseminated)</w:t>
      </w:r>
      <w:r w:rsidR="00056CAB">
        <w:t>,</w:t>
      </w:r>
      <w:r w:rsidRPr="00456233">
        <w:t xml:space="preserve"> the advantages and disadvantages of a system of registration</w:t>
      </w:r>
      <w:r>
        <w:t xml:space="preserve"> are increasingly being </w:t>
      </w:r>
      <w:r w:rsidR="0018077D">
        <w:t>considered</w:t>
      </w:r>
      <w:r w:rsidR="005A195C">
        <w:rPr>
          <w:rStyle w:val="Voetnootmarkering"/>
        </w:rPr>
        <w:footnoteReference w:id="30"/>
      </w:r>
      <w:r w:rsidR="005A195C">
        <w:t>.</w:t>
      </w:r>
      <w:r>
        <w:t xml:space="preserve">  </w:t>
      </w:r>
    </w:p>
    <w:p w:rsidR="00E832C1" w:rsidRPr="00D0238E" w:rsidRDefault="001D7010" w:rsidP="009E41ED">
      <w:pPr>
        <w:numPr>
          <w:ilvl w:val="0"/>
          <w:numId w:val="44"/>
        </w:numPr>
        <w:pBdr>
          <w:top w:val="single" w:sz="4" w:space="1" w:color="auto"/>
          <w:left w:val="single" w:sz="4" w:space="4" w:color="auto"/>
          <w:bottom w:val="single" w:sz="4" w:space="1" w:color="auto"/>
          <w:right w:val="single" w:sz="4" w:space="4" w:color="auto"/>
        </w:pBdr>
        <w:spacing w:before="120" w:after="120"/>
        <w:ind w:left="0" w:firstLine="0"/>
        <w:rPr>
          <w:b/>
          <w:i/>
        </w:rPr>
      </w:pPr>
      <w:r w:rsidRPr="00D0238E">
        <w:rPr>
          <w:b/>
          <w:i/>
        </w:rPr>
        <w:t xml:space="preserve">Would </w:t>
      </w:r>
      <w:r w:rsidR="003600F9" w:rsidRPr="00D0238E">
        <w:rPr>
          <w:b/>
          <w:i/>
        </w:rPr>
        <w:t xml:space="preserve">the </w:t>
      </w:r>
      <w:r w:rsidRPr="00D0238E">
        <w:rPr>
          <w:b/>
          <w:i/>
        </w:rPr>
        <w:t>creati</w:t>
      </w:r>
      <w:r w:rsidR="003600F9" w:rsidRPr="00D0238E">
        <w:rPr>
          <w:b/>
          <w:i/>
        </w:rPr>
        <w:t>on of</w:t>
      </w:r>
      <w:r w:rsidR="00E832C1" w:rsidRPr="00D0238E">
        <w:rPr>
          <w:b/>
          <w:i/>
        </w:rPr>
        <w:t xml:space="preserve"> a registration system at EU level</w:t>
      </w:r>
      <w:r w:rsidR="0036261F" w:rsidRPr="00D0238E">
        <w:rPr>
          <w:b/>
          <w:i/>
        </w:rPr>
        <w:t xml:space="preserve"> help in the identification and licensing of works and other subject matter</w:t>
      </w:r>
      <w:r w:rsidR="00E832C1" w:rsidRPr="00D0238E">
        <w:rPr>
          <w:b/>
          <w:i/>
        </w:rPr>
        <w:t xml:space="preserve">? </w:t>
      </w:r>
    </w:p>
    <w:p w:rsidR="00E832C1" w:rsidRDefault="00AD030A" w:rsidP="009E41ED">
      <w:pPr>
        <w:pBdr>
          <w:top w:val="single" w:sz="4" w:space="1" w:color="auto"/>
          <w:left w:val="single" w:sz="4" w:space="4" w:color="auto"/>
          <w:bottom w:val="single" w:sz="4" w:space="1" w:color="auto"/>
          <w:right w:val="single" w:sz="4" w:space="4" w:color="auto"/>
        </w:pBdr>
        <w:spacing w:before="120" w:after="120"/>
      </w:pPr>
      <w:r w:rsidRPr="00A05311">
        <w:rPr>
          <w:highlight w:val="yellow"/>
        </w:rPr>
        <w:t xml:space="preserve"> </w:t>
      </w:r>
      <w:r w:rsidR="00245A7E">
        <w:rPr>
          <w:highlight w:val="yellow"/>
        </w:rPr>
        <w:t>YES</w:t>
      </w:r>
    </w:p>
    <w:p w:rsidR="0036261F" w:rsidRDefault="00AD030A" w:rsidP="009E41ED">
      <w:pPr>
        <w:pBdr>
          <w:top w:val="single" w:sz="4" w:space="1" w:color="auto"/>
          <w:left w:val="single" w:sz="4" w:space="4" w:color="auto"/>
          <w:bottom w:val="single" w:sz="4" w:space="1" w:color="auto"/>
          <w:right w:val="single" w:sz="4" w:space="4" w:color="auto"/>
        </w:pBdr>
        <w:spacing w:before="120" w:after="120"/>
      </w:pPr>
      <w:r w:rsidRPr="00AD030A">
        <w:t></w:t>
      </w:r>
      <w:r>
        <w:t xml:space="preserve"> </w:t>
      </w:r>
      <w:r w:rsidR="0036261F">
        <w:t xml:space="preserve">NO </w:t>
      </w:r>
    </w:p>
    <w:p w:rsidR="0036261F" w:rsidRDefault="00AD030A" w:rsidP="009E41ED">
      <w:pPr>
        <w:pBdr>
          <w:top w:val="single" w:sz="4" w:space="1" w:color="auto"/>
          <w:left w:val="single" w:sz="4" w:space="4" w:color="auto"/>
          <w:bottom w:val="single" w:sz="4" w:space="1" w:color="auto"/>
          <w:right w:val="single" w:sz="4" w:space="4" w:color="auto"/>
        </w:pBdr>
        <w:spacing w:before="120" w:after="120"/>
      </w:pPr>
      <w:r w:rsidRPr="00AD030A">
        <w:t></w:t>
      </w:r>
      <w:r>
        <w:t xml:space="preserve"> </w:t>
      </w:r>
      <w:r w:rsidR="0036261F">
        <w:t>NO OPINION</w:t>
      </w:r>
    </w:p>
    <w:p w:rsidR="00E832C1" w:rsidRDefault="00E832C1" w:rsidP="009E41ED">
      <w:pPr>
        <w:pBdr>
          <w:top w:val="single" w:sz="4" w:space="1" w:color="auto"/>
          <w:left w:val="single" w:sz="4" w:space="4" w:color="auto"/>
          <w:bottom w:val="single" w:sz="4" w:space="1" w:color="auto"/>
          <w:right w:val="single" w:sz="4" w:space="4" w:color="auto"/>
        </w:pBdr>
        <w:spacing w:before="120" w:after="120"/>
        <w:rPr>
          <w:b/>
          <w:i/>
        </w:rPr>
      </w:pPr>
    </w:p>
    <w:p w:rsidR="00BB0756" w:rsidRPr="00D0238E" w:rsidRDefault="00077BF0" w:rsidP="009E41ED">
      <w:pPr>
        <w:numPr>
          <w:ilvl w:val="0"/>
          <w:numId w:val="44"/>
        </w:numPr>
        <w:pBdr>
          <w:top w:val="single" w:sz="4" w:space="1" w:color="auto"/>
          <w:left w:val="single" w:sz="4" w:space="4" w:color="auto"/>
          <w:bottom w:val="single" w:sz="4" w:space="1" w:color="auto"/>
          <w:right w:val="single" w:sz="4" w:space="4" w:color="auto"/>
        </w:pBdr>
        <w:spacing w:before="120" w:after="120"/>
        <w:ind w:left="709" w:hanging="709"/>
        <w:rPr>
          <w:b/>
          <w:i/>
        </w:rPr>
      </w:pPr>
      <w:r w:rsidRPr="00D0238E">
        <w:rPr>
          <w:b/>
          <w:i/>
        </w:rPr>
        <w:t>What would be</w:t>
      </w:r>
      <w:r w:rsidR="0036261F" w:rsidRPr="00D0238E">
        <w:rPr>
          <w:b/>
          <w:i/>
        </w:rPr>
        <w:t xml:space="preserve"> </w:t>
      </w:r>
      <w:r w:rsidRPr="00D0238E">
        <w:rPr>
          <w:b/>
          <w:i/>
        </w:rPr>
        <w:t xml:space="preserve">the possible advantages </w:t>
      </w:r>
      <w:r w:rsidR="00E832C1" w:rsidRPr="00D0238E">
        <w:rPr>
          <w:b/>
          <w:i/>
        </w:rPr>
        <w:t>of such a system</w:t>
      </w:r>
      <w:r w:rsidRPr="00D0238E">
        <w:rPr>
          <w:b/>
          <w:i/>
        </w:rPr>
        <w:t xml:space="preserve">? </w:t>
      </w:r>
    </w:p>
    <w:p w:rsidR="00BB0756" w:rsidRPr="002F2C95" w:rsidRDefault="00BB0756" w:rsidP="009E41ED">
      <w:pPr>
        <w:pBdr>
          <w:top w:val="single" w:sz="4" w:space="1" w:color="auto"/>
          <w:left w:val="single" w:sz="4" w:space="4" w:color="auto"/>
          <w:bottom w:val="single" w:sz="4" w:space="1" w:color="auto"/>
          <w:right w:val="single" w:sz="4" w:space="4" w:color="auto"/>
        </w:pBdr>
        <w:spacing w:before="120" w:after="120"/>
        <w:rPr>
          <w:highlight w:val="yellow"/>
          <w:lang w:val="en-US"/>
        </w:rPr>
      </w:pPr>
      <w:r w:rsidRPr="002F2C95">
        <w:rPr>
          <w:highlight w:val="yellow"/>
          <w:lang w:val="en-US"/>
        </w:rPr>
        <w:t xml:space="preserve">[Open </w:t>
      </w:r>
      <w:r w:rsidR="0002798A" w:rsidRPr="002F2C95">
        <w:rPr>
          <w:highlight w:val="yellow"/>
          <w:lang w:val="en-US"/>
        </w:rPr>
        <w:t>question</w:t>
      </w:r>
      <w:r w:rsidRPr="002F2C95">
        <w:rPr>
          <w:highlight w:val="yellow"/>
          <w:lang w:val="en-US"/>
        </w:rPr>
        <w:t>]</w:t>
      </w:r>
    </w:p>
    <w:p w:rsidR="004C6BB3" w:rsidRPr="00423E45" w:rsidRDefault="002D32D0" w:rsidP="009E41ED">
      <w:pPr>
        <w:pBdr>
          <w:top w:val="single" w:sz="4" w:space="1" w:color="auto"/>
          <w:left w:val="single" w:sz="4" w:space="4" w:color="auto"/>
          <w:bottom w:val="single" w:sz="4" w:space="1" w:color="auto"/>
          <w:right w:val="single" w:sz="4" w:space="4" w:color="auto"/>
        </w:pBdr>
        <w:spacing w:before="120" w:after="120"/>
        <w:jc w:val="both"/>
      </w:pPr>
      <w:r>
        <w:rPr>
          <w:b/>
          <w:i/>
          <w:highlight w:val="yellow"/>
        </w:rPr>
        <w:t xml:space="preserve">Rights clearing </w:t>
      </w:r>
      <w:r w:rsidRPr="002D32D0">
        <w:rPr>
          <w:b/>
          <w:i/>
          <w:highlight w:val="yellow"/>
        </w:rPr>
        <w:t xml:space="preserve">should be a much more efficient process. </w:t>
      </w:r>
      <w:r>
        <w:rPr>
          <w:b/>
          <w:i/>
          <w:highlight w:val="yellow"/>
        </w:rPr>
        <w:t xml:space="preserve">Nowadays, many cultural heritage institutions do not </w:t>
      </w:r>
      <w:r w:rsidR="00882504">
        <w:rPr>
          <w:b/>
          <w:i/>
          <w:highlight w:val="yellow"/>
        </w:rPr>
        <w:t xml:space="preserve">unlock their works </w:t>
      </w:r>
      <w:r>
        <w:rPr>
          <w:b/>
          <w:i/>
          <w:highlight w:val="yellow"/>
        </w:rPr>
        <w:t xml:space="preserve">because the correct right holders </w:t>
      </w:r>
      <w:r w:rsidR="00423E45">
        <w:rPr>
          <w:b/>
          <w:i/>
          <w:highlight w:val="yellow"/>
        </w:rPr>
        <w:t xml:space="preserve">can either not or very difficult be found. Such a system could immediately make available all necessary information. It is therefore also very important to register any transfer of rights. </w:t>
      </w:r>
      <w:r w:rsidR="00423E45">
        <w:rPr>
          <w:b/>
          <w:i/>
          <w:highlight w:val="yellow"/>
        </w:rPr>
        <w:lastRenderedPageBreak/>
        <w:t>Such a registration would then also in fut</w:t>
      </w:r>
      <w:r w:rsidR="002F2C95">
        <w:rPr>
          <w:b/>
          <w:i/>
          <w:highlight w:val="yellow"/>
        </w:rPr>
        <w:t>ure solve the problem of orphan</w:t>
      </w:r>
      <w:r w:rsidR="00423E45">
        <w:rPr>
          <w:b/>
          <w:i/>
          <w:highlight w:val="yellow"/>
        </w:rPr>
        <w:t xml:space="preserve"> works. </w:t>
      </w:r>
      <w:r w:rsidR="00B9315C" w:rsidRPr="00423E45">
        <w:rPr>
          <w:b/>
          <w:i/>
        </w:rPr>
        <w:t>.</w:t>
      </w:r>
      <w:r w:rsidR="00A05311" w:rsidRPr="00423E45">
        <w:t>.</w:t>
      </w:r>
      <w:r w:rsidR="004C6BB3" w:rsidRPr="00423E45">
        <w:t>……………………………………………………………………………………….</w:t>
      </w:r>
    </w:p>
    <w:p w:rsidR="004C6BB3" w:rsidRPr="00A05311"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D0238E">
        <w:rPr>
          <w:lang w:val="nl-BE"/>
        </w:rPr>
        <w:t>……………………………………………………………………………………………….</w:t>
      </w:r>
    </w:p>
    <w:p w:rsidR="00E97249" w:rsidRPr="00A05311" w:rsidRDefault="00E97249" w:rsidP="009E41ED">
      <w:pPr>
        <w:pBdr>
          <w:top w:val="single" w:sz="4" w:space="1" w:color="auto"/>
          <w:left w:val="single" w:sz="4" w:space="4" w:color="auto"/>
          <w:bottom w:val="single" w:sz="4" w:space="1" w:color="auto"/>
          <w:right w:val="single" w:sz="4" w:space="4" w:color="auto"/>
        </w:pBdr>
        <w:spacing w:before="120" w:after="120"/>
        <w:rPr>
          <w:lang w:val="nl-BE"/>
        </w:rPr>
      </w:pPr>
    </w:p>
    <w:p w:rsidR="00BB0756" w:rsidRPr="00D0238E" w:rsidRDefault="00BB0756" w:rsidP="009E41ED">
      <w:pPr>
        <w:numPr>
          <w:ilvl w:val="0"/>
          <w:numId w:val="44"/>
        </w:numPr>
        <w:pBdr>
          <w:top w:val="single" w:sz="4" w:space="1" w:color="auto"/>
          <w:left w:val="single" w:sz="4" w:space="4" w:color="auto"/>
          <w:bottom w:val="single" w:sz="4" w:space="1" w:color="auto"/>
          <w:right w:val="single" w:sz="4" w:space="4" w:color="auto"/>
        </w:pBdr>
        <w:spacing w:before="120" w:after="120"/>
        <w:ind w:left="709" w:hanging="709"/>
        <w:rPr>
          <w:b/>
          <w:i/>
        </w:rPr>
      </w:pPr>
      <w:r w:rsidRPr="00D0238E">
        <w:rPr>
          <w:b/>
          <w:i/>
          <w:lang w:val="en-US"/>
        </w:rPr>
        <w:t>What would be</w:t>
      </w:r>
      <w:r w:rsidR="0036261F" w:rsidRPr="00D0238E">
        <w:rPr>
          <w:b/>
          <w:i/>
          <w:lang w:val="en-US"/>
        </w:rPr>
        <w:t xml:space="preserve"> </w:t>
      </w:r>
      <w:r w:rsidRPr="00D0238E">
        <w:rPr>
          <w:b/>
          <w:i/>
          <w:lang w:val="en-US"/>
        </w:rPr>
        <w:t>the possible d</w:t>
      </w:r>
      <w:r w:rsidRPr="00D0238E">
        <w:rPr>
          <w:b/>
          <w:i/>
        </w:rPr>
        <w:t xml:space="preserve">isadvantages </w:t>
      </w:r>
      <w:r w:rsidR="00E832C1" w:rsidRPr="00D0238E">
        <w:rPr>
          <w:b/>
          <w:i/>
        </w:rPr>
        <w:t>of such a system</w:t>
      </w:r>
      <w:r w:rsidRPr="00D0238E">
        <w:rPr>
          <w:b/>
          <w:i/>
        </w:rPr>
        <w:t xml:space="preserve">? </w:t>
      </w:r>
    </w:p>
    <w:p w:rsidR="00BB0756" w:rsidRPr="00D0238E" w:rsidRDefault="00BB0756" w:rsidP="009E41ED">
      <w:pPr>
        <w:pBdr>
          <w:top w:val="single" w:sz="4" w:space="1" w:color="auto"/>
          <w:left w:val="single" w:sz="4" w:space="4" w:color="auto"/>
          <w:bottom w:val="single" w:sz="4" w:space="1" w:color="auto"/>
          <w:right w:val="single" w:sz="4" w:space="4" w:color="auto"/>
        </w:pBdr>
        <w:spacing w:before="120" w:after="120"/>
      </w:pPr>
      <w:r w:rsidRPr="00D0238E">
        <w:t>[Open question]</w:t>
      </w:r>
    </w:p>
    <w:p w:rsidR="004C6BB3" w:rsidRDefault="00423E45" w:rsidP="009E41ED">
      <w:pPr>
        <w:pBdr>
          <w:top w:val="single" w:sz="4" w:space="1" w:color="auto"/>
          <w:left w:val="single" w:sz="4" w:space="4" w:color="auto"/>
          <w:bottom w:val="single" w:sz="4" w:space="1" w:color="auto"/>
          <w:right w:val="single" w:sz="4" w:space="4" w:color="auto"/>
        </w:pBdr>
        <w:spacing w:before="120" w:after="120"/>
        <w:jc w:val="both"/>
      </w:pPr>
      <w:r>
        <w:rPr>
          <w:b/>
          <w:i/>
          <w:highlight w:val="yellow"/>
        </w:rPr>
        <w:t>None</w:t>
      </w:r>
      <w:r w:rsidR="004C6BB3">
        <w:t>………………………………………………………………………………………….</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E41ED" w:rsidRPr="00FC4EF2" w:rsidRDefault="009E41ED" w:rsidP="009E41ED">
      <w:pPr>
        <w:pBdr>
          <w:top w:val="single" w:sz="4" w:space="1" w:color="auto"/>
          <w:left w:val="single" w:sz="4" w:space="4" w:color="auto"/>
          <w:bottom w:val="single" w:sz="4" w:space="1" w:color="auto"/>
          <w:right w:val="single" w:sz="4" w:space="4" w:color="auto"/>
        </w:pBdr>
        <w:spacing w:before="120" w:after="120"/>
        <w:jc w:val="both"/>
      </w:pPr>
    </w:p>
    <w:p w:rsidR="00077BF0" w:rsidRPr="00B9315C" w:rsidRDefault="00E832C1" w:rsidP="009E41ED">
      <w:pPr>
        <w:numPr>
          <w:ilvl w:val="0"/>
          <w:numId w:val="44"/>
        </w:numPr>
        <w:pBdr>
          <w:top w:val="single" w:sz="4" w:space="1" w:color="auto"/>
          <w:left w:val="single" w:sz="4" w:space="4" w:color="auto"/>
          <w:bottom w:val="single" w:sz="4" w:space="1" w:color="auto"/>
          <w:right w:val="single" w:sz="4" w:space="4" w:color="auto"/>
        </w:pBdr>
        <w:spacing w:before="120" w:after="120"/>
        <w:ind w:left="709" w:hanging="709"/>
        <w:rPr>
          <w:b/>
          <w:i/>
        </w:rPr>
      </w:pPr>
      <w:r w:rsidRPr="00B9315C">
        <w:rPr>
          <w:b/>
          <w:i/>
        </w:rPr>
        <w:t xml:space="preserve">What </w:t>
      </w:r>
      <w:r w:rsidR="003600F9" w:rsidRPr="00B9315C">
        <w:rPr>
          <w:b/>
          <w:i/>
        </w:rPr>
        <w:t xml:space="preserve">incentives for </w:t>
      </w:r>
      <w:r w:rsidRPr="00B9315C">
        <w:rPr>
          <w:b/>
          <w:i/>
        </w:rPr>
        <w:t xml:space="preserve">registration </w:t>
      </w:r>
      <w:r w:rsidR="003600F9" w:rsidRPr="00B9315C">
        <w:rPr>
          <w:b/>
          <w:i/>
        </w:rPr>
        <w:t>by</w:t>
      </w:r>
      <w:r w:rsidRPr="00B9315C">
        <w:rPr>
          <w:b/>
          <w:i/>
        </w:rPr>
        <w:t xml:space="preserve"> rightholders </w:t>
      </w:r>
      <w:r w:rsidR="0036261F" w:rsidRPr="00B9315C">
        <w:rPr>
          <w:b/>
          <w:i/>
        </w:rPr>
        <w:t xml:space="preserve">could </w:t>
      </w:r>
      <w:r w:rsidRPr="00B9315C">
        <w:rPr>
          <w:b/>
          <w:i/>
        </w:rPr>
        <w:t>be envisaged?</w:t>
      </w:r>
    </w:p>
    <w:p w:rsidR="00077BF0" w:rsidRPr="002F2C95" w:rsidRDefault="00077BF0" w:rsidP="009E41ED">
      <w:pPr>
        <w:pBdr>
          <w:top w:val="single" w:sz="4" w:space="1" w:color="auto"/>
          <w:left w:val="single" w:sz="4" w:space="4" w:color="auto"/>
          <w:bottom w:val="single" w:sz="4" w:space="1" w:color="auto"/>
          <w:right w:val="single" w:sz="4" w:space="4" w:color="auto"/>
        </w:pBdr>
        <w:spacing w:before="120" w:after="120"/>
        <w:rPr>
          <w:highlight w:val="yellow"/>
          <w:lang w:val="en-US"/>
        </w:rPr>
      </w:pPr>
      <w:r w:rsidRPr="002F2C95">
        <w:rPr>
          <w:highlight w:val="yellow"/>
          <w:lang w:val="en-US"/>
        </w:rPr>
        <w:t>[</w:t>
      </w:r>
      <w:r w:rsidR="0002798A" w:rsidRPr="002F2C95">
        <w:rPr>
          <w:highlight w:val="yellow"/>
          <w:lang w:val="en-US"/>
        </w:rPr>
        <w:t>Open question</w:t>
      </w:r>
      <w:r w:rsidRPr="002F2C95">
        <w:rPr>
          <w:highlight w:val="yellow"/>
          <w:lang w:val="en-US"/>
        </w:rPr>
        <w:t>]</w:t>
      </w:r>
    </w:p>
    <w:p w:rsidR="00B9315C" w:rsidRPr="00423E45" w:rsidRDefault="00423E45"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2F2C95">
        <w:rPr>
          <w:b/>
          <w:i/>
          <w:highlight w:val="yellow"/>
          <w:lang w:val="en-US"/>
        </w:rPr>
        <w:t xml:space="preserve">The question is whether right holders should receive much incentive at all for such a process. </w:t>
      </w:r>
      <w:r w:rsidRPr="00423E45">
        <w:rPr>
          <w:b/>
          <w:i/>
          <w:highlight w:val="yellow"/>
        </w:rPr>
        <w:t xml:space="preserve">A comparable system also exists within the framework of other intellectual </w:t>
      </w:r>
      <w:r w:rsidR="00281824">
        <w:rPr>
          <w:b/>
          <w:i/>
          <w:highlight w:val="yellow"/>
        </w:rPr>
        <w:t>rights ownership</w:t>
      </w:r>
      <w:r w:rsidRPr="00423E45">
        <w:rPr>
          <w:b/>
          <w:i/>
          <w:highlight w:val="yellow"/>
        </w:rPr>
        <w:t xml:space="preserve"> (such as </w:t>
      </w:r>
      <w:r w:rsidR="002F2C95">
        <w:rPr>
          <w:b/>
          <w:i/>
          <w:highlight w:val="yellow"/>
        </w:rPr>
        <w:t>trademarks</w:t>
      </w:r>
      <w:r w:rsidRPr="00423E45">
        <w:rPr>
          <w:b/>
          <w:i/>
          <w:highlight w:val="yellow"/>
        </w:rPr>
        <w:t>, models, patents, etc.) where right holders are simply obliged to register without receiving any incentives.</w:t>
      </w:r>
      <w:r>
        <w:rPr>
          <w:b/>
          <w:i/>
          <w:highlight w:val="yellow"/>
        </w:rPr>
        <w:t xml:space="preserve"> </w:t>
      </w:r>
    </w:p>
    <w:p w:rsidR="00B9315C" w:rsidRPr="002144EA" w:rsidRDefault="00423E45" w:rsidP="00B9315C">
      <w:pPr>
        <w:pBdr>
          <w:top w:val="single" w:sz="4" w:space="1" w:color="auto"/>
          <w:left w:val="single" w:sz="4" w:space="4" w:color="auto"/>
          <w:bottom w:val="single" w:sz="4" w:space="1" w:color="auto"/>
          <w:right w:val="single" w:sz="4" w:space="4" w:color="auto"/>
        </w:pBdr>
        <w:spacing w:before="120" w:after="120"/>
        <w:jc w:val="both"/>
        <w:rPr>
          <w:b/>
          <w:i/>
        </w:rPr>
      </w:pPr>
      <w:r w:rsidRPr="00423E45">
        <w:rPr>
          <w:b/>
          <w:i/>
          <w:highlight w:val="yellow"/>
        </w:rPr>
        <w:t>On the other hand, there ar</w:t>
      </w:r>
      <w:r>
        <w:rPr>
          <w:b/>
          <w:i/>
          <w:highlight w:val="yellow"/>
        </w:rPr>
        <w:t>e nothing but advantages for the r</w:t>
      </w:r>
      <w:r w:rsidRPr="00423E45">
        <w:rPr>
          <w:b/>
          <w:i/>
          <w:highlight w:val="yellow"/>
        </w:rPr>
        <w:t>ig</w:t>
      </w:r>
      <w:r>
        <w:rPr>
          <w:b/>
          <w:i/>
          <w:highlight w:val="yellow"/>
        </w:rPr>
        <w:t xml:space="preserve">ht holders, because they will be found much easier which would in its turn potentially </w:t>
      </w:r>
      <w:r w:rsidR="00BC2B2B">
        <w:rPr>
          <w:b/>
          <w:i/>
          <w:highlight w:val="yellow"/>
        </w:rPr>
        <w:t>increase their income</w:t>
      </w:r>
      <w:r w:rsidR="002144EA">
        <w:rPr>
          <w:b/>
          <w:i/>
          <w:highlight w:val="yellow"/>
        </w:rPr>
        <w:t xml:space="preserve">. </w:t>
      </w:r>
      <w:r w:rsidR="00BC2B2B">
        <w:rPr>
          <w:b/>
          <w:i/>
          <w:highlight w:val="yellow"/>
        </w:rPr>
        <w:t xml:space="preserve"> </w:t>
      </w:r>
    </w:p>
    <w:p w:rsidR="00B9315C" w:rsidRPr="00BC2B2B" w:rsidRDefault="00BC2B2B" w:rsidP="00B9315C">
      <w:pPr>
        <w:pBdr>
          <w:top w:val="single" w:sz="4" w:space="1" w:color="auto"/>
          <w:left w:val="single" w:sz="4" w:space="4" w:color="auto"/>
          <w:bottom w:val="single" w:sz="4" w:space="1" w:color="auto"/>
          <w:right w:val="single" w:sz="4" w:space="4" w:color="auto"/>
        </w:pBdr>
        <w:spacing w:before="120" w:after="120"/>
        <w:jc w:val="both"/>
        <w:rPr>
          <w:b/>
          <w:i/>
        </w:rPr>
      </w:pPr>
      <w:r w:rsidRPr="00BC2B2B">
        <w:rPr>
          <w:b/>
          <w:i/>
          <w:highlight w:val="yellow"/>
        </w:rPr>
        <w:t xml:space="preserve">One possible incentive </w:t>
      </w:r>
      <w:r w:rsidR="00B9315C" w:rsidRPr="00BC2B2B">
        <w:rPr>
          <w:b/>
          <w:i/>
          <w:highlight w:val="yellow"/>
        </w:rPr>
        <w:t xml:space="preserve">– </w:t>
      </w:r>
      <w:r w:rsidRPr="00BC2B2B">
        <w:rPr>
          <w:b/>
          <w:i/>
          <w:highlight w:val="yellow"/>
        </w:rPr>
        <w:t xml:space="preserve">linked however with a shorter copyright protection </w:t>
      </w:r>
      <w:r w:rsidR="00B84F46">
        <w:rPr>
          <w:b/>
          <w:i/>
          <w:highlight w:val="yellow"/>
        </w:rPr>
        <w:t>term</w:t>
      </w:r>
      <w:r w:rsidRPr="00BC2B2B">
        <w:rPr>
          <w:b/>
          <w:i/>
          <w:highlight w:val="yellow"/>
        </w:rPr>
        <w:t xml:space="preserve"> than the current one (see question 20) </w:t>
      </w:r>
      <w:r w:rsidR="00B9315C" w:rsidRPr="00BC2B2B">
        <w:rPr>
          <w:b/>
          <w:i/>
          <w:highlight w:val="yellow"/>
        </w:rPr>
        <w:t xml:space="preserve">– </w:t>
      </w:r>
      <w:r w:rsidRPr="00BC2B2B">
        <w:rPr>
          <w:b/>
          <w:i/>
          <w:highlight w:val="yellow"/>
        </w:rPr>
        <w:t>is a lengthening of the copyright protection</w:t>
      </w:r>
      <w:r w:rsidR="00B84F46">
        <w:rPr>
          <w:b/>
          <w:i/>
          <w:highlight w:val="yellow"/>
        </w:rPr>
        <w:t xml:space="preserve"> term </w:t>
      </w:r>
      <w:r w:rsidRPr="00BC2B2B">
        <w:rPr>
          <w:b/>
          <w:i/>
          <w:highlight w:val="yellow"/>
        </w:rPr>
        <w:t>caused b</w:t>
      </w:r>
      <w:r>
        <w:rPr>
          <w:b/>
          <w:i/>
          <w:highlight w:val="yellow"/>
        </w:rPr>
        <w:t>y</w:t>
      </w:r>
      <w:r w:rsidRPr="00BC2B2B">
        <w:rPr>
          <w:b/>
          <w:i/>
          <w:highlight w:val="yellow"/>
        </w:rPr>
        <w:t xml:space="preserve"> such a registration. </w:t>
      </w:r>
    </w:p>
    <w:p w:rsidR="004C6BB3" w:rsidRPr="00454F4B" w:rsidRDefault="00491CCB" w:rsidP="00B9315C">
      <w:pPr>
        <w:pBdr>
          <w:top w:val="single" w:sz="4" w:space="1" w:color="auto"/>
          <w:left w:val="single" w:sz="4" w:space="4" w:color="auto"/>
          <w:bottom w:val="single" w:sz="4" w:space="1" w:color="auto"/>
          <w:right w:val="single" w:sz="4" w:space="4" w:color="auto"/>
        </w:pBdr>
        <w:spacing w:before="120" w:after="120"/>
        <w:jc w:val="both"/>
        <w:rPr>
          <w:lang w:val="nl-BE"/>
        </w:rPr>
      </w:pPr>
      <w:r w:rsidRPr="0028723D">
        <w:rPr>
          <w:rFonts w:ascii="Calibri" w:hAnsi="Calibri" w:cs="Calibri"/>
          <w:sz w:val="28"/>
          <w:szCs w:val="28"/>
          <w:lang w:val="nl-BE" w:eastAsia="en-US"/>
        </w:rPr>
        <w:t>.</w:t>
      </w:r>
      <w:r w:rsidR="004C6BB3" w:rsidRPr="00454F4B">
        <w:rPr>
          <w:lang w:val="nl-BE"/>
        </w:rPr>
        <w:t>……………………………………………………………………………………………….</w:t>
      </w:r>
    </w:p>
    <w:p w:rsidR="00E97249" w:rsidRPr="00454F4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454F4B">
        <w:rPr>
          <w:lang w:val="nl-BE"/>
        </w:rPr>
        <w:t>……………………………………………………………………………………………….</w:t>
      </w:r>
    </w:p>
    <w:p w:rsidR="003600F9" w:rsidRPr="004F7EF6" w:rsidRDefault="003600F9" w:rsidP="00FF0F90">
      <w:pPr>
        <w:pStyle w:val="Kop1"/>
      </w:pPr>
      <w:bookmarkStart w:id="32" w:name="_Toc374011038"/>
      <w:r w:rsidRPr="0028723D">
        <w:rPr>
          <w:lang w:val="en-US"/>
        </w:rPr>
        <w:t xml:space="preserve">How to improve the </w:t>
      </w:r>
      <w:r w:rsidR="00BE292A" w:rsidRPr="0028723D">
        <w:rPr>
          <w:lang w:val="en-US"/>
        </w:rPr>
        <w:t xml:space="preserve">use and </w:t>
      </w:r>
      <w:r w:rsidRPr="0028723D">
        <w:rPr>
          <w:lang w:val="en-US"/>
        </w:rPr>
        <w:t>interoperabi</w:t>
      </w:r>
      <w:r w:rsidRPr="004F7EF6">
        <w:t xml:space="preserve">lity of </w:t>
      </w:r>
      <w:r w:rsidR="00BE292A">
        <w:t>identifiers</w:t>
      </w:r>
      <w:bookmarkEnd w:id="32"/>
    </w:p>
    <w:p w:rsidR="00E832C1" w:rsidRPr="004F7EF6" w:rsidRDefault="00E832C1" w:rsidP="002469BC">
      <w:pPr>
        <w:spacing w:before="120" w:after="240"/>
        <w:jc w:val="both"/>
      </w:pPr>
      <w:r w:rsidRPr="004F7EF6">
        <w:t>There are many private databases of</w:t>
      </w:r>
      <w:r w:rsidR="00EF0838" w:rsidRPr="004F7EF6">
        <w:t xml:space="preserve"> works and other subject matter</w:t>
      </w:r>
      <w:r w:rsidRPr="004F7EF6">
        <w:t xml:space="preserve"> held by producers, collective management organisations, and institutions such as </w:t>
      </w:r>
      <w:r w:rsidR="00652B48" w:rsidRPr="004F7EF6">
        <w:t>libraries, which are based to a </w:t>
      </w:r>
      <w:r w:rsidRPr="004F7EF6">
        <w:t xml:space="preserve">greater or lesser extent on the use of </w:t>
      </w:r>
      <w:r w:rsidR="00165248" w:rsidRPr="004F7EF6">
        <w:t xml:space="preserve">(more or less) </w:t>
      </w:r>
      <w:r w:rsidRPr="004F7EF6">
        <w:t>interoperable, internationally agreed ‘identifiers’</w:t>
      </w:r>
      <w:r w:rsidR="00652B48" w:rsidRPr="004F7EF6">
        <w:t>. I</w:t>
      </w:r>
      <w:r w:rsidRPr="004F7EF6">
        <w:t xml:space="preserve">dentifiers </w:t>
      </w:r>
      <w:r w:rsidR="00964627" w:rsidRPr="004F7EF6">
        <w:t xml:space="preserve">can be compared to a reference number embedded in a work, </w:t>
      </w:r>
      <w:r w:rsidRPr="004F7EF6">
        <w:t>are specific to the sector in which they have been developed</w:t>
      </w:r>
      <w:r w:rsidR="00FF0F90" w:rsidRPr="004F7EF6">
        <w:rPr>
          <w:rStyle w:val="Voetnootmarkering"/>
        </w:rPr>
        <w:footnoteReference w:id="31"/>
      </w:r>
      <w:r w:rsidRPr="004F7EF6">
        <w:t>, and identify, variously, the work itself, the owner or the contributor to a work or other subject matter</w:t>
      </w:r>
      <w:r w:rsidR="005A195C" w:rsidRPr="004F7EF6">
        <w:t>.</w:t>
      </w:r>
      <w:r w:rsidRPr="004F7EF6">
        <w:t xml:space="preserve"> There are notable examples of where industry is undertaking actions to improve the interoperability of such identifiers and databases</w:t>
      </w:r>
      <w:r w:rsidR="00165248" w:rsidRPr="004F7EF6">
        <w:t>. T</w:t>
      </w:r>
      <w:r w:rsidRPr="004F7EF6">
        <w:t>he Global Repertoire Database</w:t>
      </w:r>
      <w:r w:rsidR="00165248" w:rsidRPr="004F7EF6">
        <w:rPr>
          <w:rStyle w:val="Voetnootmarkering"/>
        </w:rPr>
        <w:footnoteReference w:id="32"/>
      </w:r>
      <w:r w:rsidRPr="004F7EF6">
        <w:t xml:space="preserve"> </w:t>
      </w:r>
      <w:r w:rsidR="00165248" w:rsidRPr="004F7EF6">
        <w:t xml:space="preserve">should, once operational, </w:t>
      </w:r>
      <w:r w:rsidRPr="004F7EF6">
        <w:t>provide a single source of information on the ownership and control of musical works worldwide. The Linked Content Coalition</w:t>
      </w:r>
      <w:r w:rsidRPr="004F7EF6">
        <w:rPr>
          <w:rStyle w:val="Voetnootmarkering"/>
        </w:rPr>
        <w:footnoteReference w:id="33"/>
      </w:r>
      <w:r w:rsidRPr="004F7EF6">
        <w:t xml:space="preserve"> was established to develop building blocks for the expression and management of rights and licensing across all content and media types</w:t>
      </w:r>
      <w:r w:rsidR="00D31A31" w:rsidRPr="004F7EF6">
        <w:t xml:space="preserve">. It includes the development of </w:t>
      </w:r>
      <w:r w:rsidRPr="004F7EF6">
        <w:t>a Rights Reference Model (RRM) – a comprehensive data model for all types of rights in all types of content. The UK Copyright Hub</w:t>
      </w:r>
      <w:r w:rsidR="00165248" w:rsidRPr="004F7EF6">
        <w:rPr>
          <w:rStyle w:val="Voetnootmarkering"/>
        </w:rPr>
        <w:footnoteReference w:id="34"/>
      </w:r>
      <w:r w:rsidRPr="004F7EF6">
        <w:t xml:space="preserve"> is seeking to take such identification </w:t>
      </w:r>
      <w:r w:rsidRPr="004F7EF6">
        <w:lastRenderedPageBreak/>
        <w:t xml:space="preserve">systems a step further, and to create a linked platform, enabling automated licensing across different sectors. </w:t>
      </w:r>
    </w:p>
    <w:p w:rsidR="00245A7E" w:rsidRPr="00454F4B" w:rsidRDefault="00245A7E" w:rsidP="00245A7E">
      <w:pPr>
        <w:numPr>
          <w:ilvl w:val="0"/>
          <w:numId w:val="44"/>
        </w:numPr>
        <w:pBdr>
          <w:top w:val="single" w:sz="4" w:space="1" w:color="auto"/>
          <w:left w:val="single" w:sz="4" w:space="4" w:color="auto"/>
          <w:bottom w:val="single" w:sz="4" w:space="1" w:color="auto"/>
          <w:right w:val="single" w:sz="4" w:space="4" w:color="auto"/>
        </w:pBdr>
        <w:spacing w:before="120" w:after="120"/>
        <w:ind w:left="0" w:firstLine="0"/>
        <w:jc w:val="both"/>
        <w:rPr>
          <w:b/>
          <w:i/>
          <w:highlight w:val="yellow"/>
        </w:rPr>
      </w:pPr>
      <w:r w:rsidRPr="00454F4B">
        <w:rPr>
          <w:b/>
          <w:i/>
          <w:highlight w:val="yellow"/>
        </w:rPr>
        <w:t>What should be the role of the EU in promoting the adoption of identifiers in the content sector, and in promoting the development and interoperability of rights ownership and permissions databases?</w:t>
      </w:r>
    </w:p>
    <w:p w:rsidR="00245A7E" w:rsidRPr="002F2C95" w:rsidRDefault="00245A7E" w:rsidP="00245A7E">
      <w:pPr>
        <w:pBdr>
          <w:top w:val="single" w:sz="4" w:space="1" w:color="auto"/>
          <w:left w:val="single" w:sz="4" w:space="4" w:color="auto"/>
          <w:bottom w:val="single" w:sz="4" w:space="1" w:color="auto"/>
          <w:right w:val="single" w:sz="4" w:space="4" w:color="auto"/>
        </w:pBdr>
        <w:spacing w:before="120" w:after="120"/>
        <w:rPr>
          <w:highlight w:val="yellow"/>
          <w:lang w:val="en-US"/>
        </w:rPr>
      </w:pPr>
      <w:r w:rsidRPr="002F2C95">
        <w:rPr>
          <w:highlight w:val="yellow"/>
          <w:lang w:val="en-US"/>
        </w:rPr>
        <w:t>[Open question]</w:t>
      </w:r>
    </w:p>
    <w:p w:rsidR="00B9315C" w:rsidRPr="002F2C95" w:rsidRDefault="00B9315C" w:rsidP="009E41ED">
      <w:pPr>
        <w:pBdr>
          <w:top w:val="single" w:sz="4" w:space="1" w:color="auto"/>
          <w:left w:val="single" w:sz="4" w:space="4" w:color="auto"/>
          <w:bottom w:val="single" w:sz="4" w:space="1" w:color="auto"/>
          <w:right w:val="single" w:sz="4" w:space="4" w:color="auto"/>
        </w:pBdr>
        <w:spacing w:before="120" w:after="120"/>
        <w:rPr>
          <w:highlight w:val="yellow"/>
          <w:lang w:val="en-US"/>
        </w:rPr>
      </w:pPr>
    </w:p>
    <w:p w:rsidR="00B9315C" w:rsidRPr="008D137F" w:rsidRDefault="00281824" w:rsidP="00B9315C">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8D137F">
        <w:rPr>
          <w:b/>
          <w:highlight w:val="yellow"/>
        </w:rPr>
        <w:t>It is advisable for the EU to facilitate initiative</w:t>
      </w:r>
      <w:r w:rsidR="008D137F" w:rsidRPr="008D137F">
        <w:rPr>
          <w:b/>
          <w:highlight w:val="yellow"/>
        </w:rPr>
        <w:t>s to create unique identifiers because these identifiers are essential for content to be searched and irrevocably linked using new internet technology</w:t>
      </w:r>
      <w:r w:rsidR="00971D7F" w:rsidRPr="008D137F">
        <w:rPr>
          <w:b/>
          <w:highlight w:val="yellow"/>
        </w:rPr>
        <w:t xml:space="preserve"> (linked data, semanti</w:t>
      </w:r>
      <w:r w:rsidR="008D137F" w:rsidRPr="008D137F">
        <w:rPr>
          <w:b/>
          <w:highlight w:val="yellow"/>
        </w:rPr>
        <w:t>c</w:t>
      </w:r>
      <w:r w:rsidR="00971D7F" w:rsidRPr="008D137F">
        <w:rPr>
          <w:b/>
          <w:highlight w:val="yellow"/>
        </w:rPr>
        <w:t xml:space="preserve"> web…)</w:t>
      </w:r>
      <w:r w:rsidR="00B9315C" w:rsidRPr="008D137F">
        <w:rPr>
          <w:b/>
          <w:highlight w:val="yellow"/>
        </w:rPr>
        <w:t xml:space="preserve">. </w:t>
      </w:r>
      <w:r w:rsidR="008D137F" w:rsidRPr="008D137F">
        <w:rPr>
          <w:b/>
          <w:highlight w:val="yellow"/>
        </w:rPr>
        <w:t>The E</w:t>
      </w:r>
      <w:r w:rsidR="00B9315C" w:rsidRPr="008D137F">
        <w:rPr>
          <w:b/>
          <w:highlight w:val="yellow"/>
        </w:rPr>
        <w:t xml:space="preserve">U </w:t>
      </w:r>
      <w:r w:rsidR="008D137F" w:rsidRPr="008D137F">
        <w:rPr>
          <w:b/>
          <w:highlight w:val="yellow"/>
        </w:rPr>
        <w:t>could possibly help in constructing public-private organisations whereby it is essential to incorporate not only right holders b</w:t>
      </w:r>
      <w:r w:rsidR="008D137F">
        <w:rPr>
          <w:b/>
          <w:highlight w:val="yellow"/>
        </w:rPr>
        <w:t xml:space="preserve">ut also (institutional) users. </w:t>
      </w:r>
    </w:p>
    <w:p w:rsidR="00B9315C" w:rsidRPr="002F2C95" w:rsidRDefault="008D137F" w:rsidP="00B9315C">
      <w:pPr>
        <w:pBdr>
          <w:top w:val="single" w:sz="4" w:space="1" w:color="auto"/>
          <w:left w:val="single" w:sz="4" w:space="4" w:color="auto"/>
          <w:bottom w:val="single" w:sz="4" w:space="1" w:color="auto"/>
          <w:right w:val="single" w:sz="4" w:space="4" w:color="auto"/>
        </w:pBdr>
        <w:spacing w:before="120" w:after="120"/>
        <w:jc w:val="both"/>
        <w:rPr>
          <w:b/>
          <w:highlight w:val="yellow"/>
          <w:lang w:val="en-US"/>
        </w:rPr>
      </w:pPr>
      <w:r w:rsidRPr="008D137F">
        <w:rPr>
          <w:b/>
          <w:highlight w:val="yellow"/>
        </w:rPr>
        <w:t xml:space="preserve">It is in any case important that identifiers’ databases can be freely consulted by everybody. </w:t>
      </w:r>
    </w:p>
    <w:p w:rsidR="00B9315C" w:rsidRPr="002F2C95" w:rsidRDefault="00B9315C" w:rsidP="009E41ED">
      <w:pPr>
        <w:pBdr>
          <w:top w:val="single" w:sz="4" w:space="1" w:color="auto"/>
          <w:left w:val="single" w:sz="4" w:space="4" w:color="auto"/>
          <w:bottom w:val="single" w:sz="4" w:space="1" w:color="auto"/>
          <w:right w:val="single" w:sz="4" w:space="4" w:color="auto"/>
        </w:pBdr>
        <w:spacing w:before="120" w:after="120"/>
        <w:rPr>
          <w:highlight w:val="yellow"/>
          <w:lang w:val="en-US"/>
        </w:rPr>
      </w:pPr>
    </w:p>
    <w:p w:rsidR="00E92CD7" w:rsidRPr="009A1F9E" w:rsidRDefault="00E92CD7" w:rsidP="00582A73">
      <w:pPr>
        <w:pStyle w:val="Kop1"/>
      </w:pPr>
      <w:bookmarkStart w:id="33" w:name="_Toc374011039"/>
      <w:r w:rsidRPr="009A1F9E">
        <w:t>Term of protection</w:t>
      </w:r>
      <w:r w:rsidR="00E810FE" w:rsidRPr="009A1F9E">
        <w:t xml:space="preserve"> – is it appropriate?</w:t>
      </w:r>
      <w:bookmarkEnd w:id="33"/>
    </w:p>
    <w:p w:rsidR="00232B59" w:rsidRDefault="00232B59" w:rsidP="00056CAB">
      <w:pPr>
        <w:jc w:val="both"/>
      </w:pPr>
      <w:r>
        <w:t>Works and other subject matter are protected under copyright for a limited period of time. After the term of protection has expired, a work falls into the public domain and can be freely used by anyone (in accordance with the applicable national rules on moral rights). The Berne Convention</w:t>
      </w:r>
      <w:r w:rsidR="009A1F9E">
        <w:rPr>
          <w:rStyle w:val="Voetnootmarkering"/>
        </w:rPr>
        <w:footnoteReference w:id="35"/>
      </w:r>
      <w:r>
        <w:t xml:space="preserve"> </w:t>
      </w:r>
      <w:r w:rsidR="00E7597A">
        <w:t xml:space="preserve">requires </w:t>
      </w:r>
      <w:r>
        <w:t xml:space="preserve">a minimum term of protection of 50 years after the death of the author. The EU </w:t>
      </w:r>
      <w:r w:rsidR="009A1F9E">
        <w:t xml:space="preserve">rules </w:t>
      </w:r>
      <w:r>
        <w:t xml:space="preserve">extend this term of protection to 70 years after the death of the author (as do many other countries, e.g. the US). </w:t>
      </w:r>
    </w:p>
    <w:p w:rsidR="00232B59" w:rsidRDefault="00232B59" w:rsidP="00056CAB">
      <w:pPr>
        <w:jc w:val="both"/>
      </w:pPr>
    </w:p>
    <w:p w:rsidR="00232B59" w:rsidRDefault="00232B59" w:rsidP="00056CAB">
      <w:pPr>
        <w:jc w:val="both"/>
      </w:pPr>
      <w:r>
        <w:t xml:space="preserve">With regard to performers in the music sector and phonogram producers, the </w:t>
      </w:r>
      <w:r w:rsidR="00056CAB">
        <w:t xml:space="preserve">term provided for in the </w:t>
      </w:r>
      <w:r w:rsidR="009A1F9E">
        <w:t>EU rules</w:t>
      </w:r>
      <w:r>
        <w:t xml:space="preserve"> also </w:t>
      </w:r>
      <w:r w:rsidR="00024C41">
        <w:t>extend</w:t>
      </w:r>
      <w:r w:rsidR="00056CAB">
        <w:t xml:space="preserve"> </w:t>
      </w:r>
      <w:r>
        <w:t xml:space="preserve">20 years beyond what is mandated in international agreements, </w:t>
      </w:r>
      <w:r w:rsidR="00056CAB">
        <w:t>providing</w:t>
      </w:r>
      <w:r>
        <w:t xml:space="preserve"> for a term of protection of 70 years after the first publication. Performers and producers in the audio-visual sector, however, do not benefit from such an extended term of protection. </w:t>
      </w:r>
    </w:p>
    <w:p w:rsidR="00232B59" w:rsidRDefault="00232B59" w:rsidP="00232B59"/>
    <w:p w:rsidR="00232B59" w:rsidRPr="003478AE" w:rsidRDefault="00232B59" w:rsidP="009E41ED">
      <w:pPr>
        <w:numPr>
          <w:ilvl w:val="0"/>
          <w:numId w:val="44"/>
        </w:numPr>
        <w:pBdr>
          <w:top w:val="single" w:sz="4" w:space="1" w:color="auto"/>
          <w:left w:val="single" w:sz="4" w:space="4" w:color="auto"/>
          <w:bottom w:val="single" w:sz="4" w:space="1" w:color="auto"/>
          <w:right w:val="single" w:sz="4" w:space="4" w:color="auto"/>
        </w:pBdr>
        <w:ind w:left="0" w:firstLine="0"/>
        <w:jc w:val="both"/>
        <w:rPr>
          <w:b/>
          <w:i/>
        </w:rPr>
      </w:pPr>
      <w:r w:rsidRPr="003478AE">
        <w:rPr>
          <w:b/>
          <w:i/>
        </w:rPr>
        <w:t xml:space="preserve">Are </w:t>
      </w:r>
      <w:r w:rsidR="00056CAB" w:rsidRPr="003478AE">
        <w:rPr>
          <w:b/>
          <w:i/>
        </w:rPr>
        <w:t xml:space="preserve">the current terms of </w:t>
      </w:r>
      <w:r w:rsidRPr="003478AE">
        <w:rPr>
          <w:b/>
          <w:i/>
        </w:rPr>
        <w:t>copyright protection still appropriate in the digital environment?</w:t>
      </w:r>
    </w:p>
    <w:p w:rsidR="00232B59" w:rsidRDefault="00AD030A" w:rsidP="009E41ED">
      <w:pPr>
        <w:pBdr>
          <w:top w:val="single" w:sz="4" w:space="1" w:color="auto"/>
          <w:left w:val="single" w:sz="4" w:space="4" w:color="auto"/>
          <w:bottom w:val="single" w:sz="4" w:space="1" w:color="auto"/>
          <w:right w:val="single" w:sz="4" w:space="4" w:color="auto"/>
        </w:pBdr>
        <w:spacing w:before="120" w:after="120"/>
      </w:pPr>
      <w:r w:rsidRPr="00AD030A">
        <w:t></w:t>
      </w:r>
      <w:r>
        <w:t xml:space="preserve"> </w:t>
      </w:r>
      <w:r w:rsidR="00232B59">
        <w:t>YES</w:t>
      </w:r>
      <w:r w:rsidR="00284799">
        <w:t xml:space="preserve"> – Please explain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232B59" w:rsidRPr="00454F4B" w:rsidRDefault="00AD030A" w:rsidP="009E41ED">
      <w:pPr>
        <w:pBdr>
          <w:top w:val="single" w:sz="4" w:space="1" w:color="auto"/>
          <w:left w:val="single" w:sz="4" w:space="4" w:color="auto"/>
          <w:bottom w:val="single" w:sz="4" w:space="1" w:color="auto"/>
          <w:right w:val="single" w:sz="4" w:space="4" w:color="auto"/>
        </w:pBdr>
        <w:spacing w:before="120" w:after="120"/>
        <w:rPr>
          <w:highlight w:val="yellow"/>
        </w:rPr>
      </w:pPr>
      <w:r w:rsidRPr="00454F4B">
        <w:rPr>
          <w:highlight w:val="yellow"/>
        </w:rPr>
        <w:t xml:space="preserve"> </w:t>
      </w:r>
      <w:r w:rsidR="00245A7E">
        <w:rPr>
          <w:highlight w:val="yellow"/>
        </w:rPr>
        <w:t>NO</w:t>
      </w:r>
      <w:r w:rsidR="00232B59" w:rsidRPr="00454F4B">
        <w:rPr>
          <w:highlight w:val="yellow"/>
        </w:rPr>
        <w:t xml:space="preserve"> </w:t>
      </w:r>
      <w:r w:rsidR="00284799" w:rsidRPr="00B9315C">
        <w:t>– Please explain if they should be longer or shorter</w:t>
      </w:r>
    </w:p>
    <w:p w:rsidR="00EB0EF7" w:rsidRPr="00374957" w:rsidRDefault="00882504"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882504">
        <w:rPr>
          <w:b/>
          <w:i/>
          <w:highlight w:val="yellow"/>
        </w:rPr>
        <w:t xml:space="preserve">The copyright protection </w:t>
      </w:r>
      <w:r w:rsidR="00B84F46">
        <w:rPr>
          <w:b/>
          <w:i/>
          <w:highlight w:val="yellow"/>
        </w:rPr>
        <w:t>term</w:t>
      </w:r>
      <w:r w:rsidRPr="00882504">
        <w:rPr>
          <w:b/>
          <w:i/>
          <w:highlight w:val="yellow"/>
        </w:rPr>
        <w:t xml:space="preserve"> has become excessively long. It makes it often impossible for cultural heritage organisations to unlock their collections, even though it often concerns works which </w:t>
      </w:r>
      <w:r>
        <w:rPr>
          <w:b/>
          <w:i/>
          <w:highlight w:val="yellow"/>
        </w:rPr>
        <w:t xml:space="preserve">cannot </w:t>
      </w:r>
      <w:r w:rsidRPr="00882504">
        <w:rPr>
          <w:b/>
          <w:i/>
          <w:highlight w:val="yellow"/>
        </w:rPr>
        <w:t xml:space="preserve">(or no longer) </w:t>
      </w:r>
      <w:r>
        <w:rPr>
          <w:b/>
          <w:i/>
          <w:highlight w:val="yellow"/>
        </w:rPr>
        <w:t xml:space="preserve">be exploited </w:t>
      </w:r>
      <w:r w:rsidRPr="00882504">
        <w:rPr>
          <w:b/>
          <w:i/>
          <w:highlight w:val="yellow"/>
        </w:rPr>
        <w:t>commercially</w:t>
      </w:r>
      <w:r>
        <w:rPr>
          <w:b/>
          <w:i/>
          <w:highlight w:val="yellow"/>
        </w:rPr>
        <w:t xml:space="preserve">. </w:t>
      </w:r>
      <w:r w:rsidRPr="00882504">
        <w:rPr>
          <w:b/>
          <w:i/>
          <w:highlight w:val="yellow"/>
        </w:rPr>
        <w:t xml:space="preserve">These extra costs to clear any rights do not therefore outweigh the advantages of such a long protection </w:t>
      </w:r>
      <w:r w:rsidR="00B84F46">
        <w:rPr>
          <w:b/>
          <w:i/>
          <w:highlight w:val="yellow"/>
        </w:rPr>
        <w:t>term</w:t>
      </w:r>
      <w:r w:rsidRPr="00882504">
        <w:rPr>
          <w:b/>
          <w:i/>
          <w:highlight w:val="yellow"/>
        </w:rPr>
        <w:t xml:space="preserve">. </w:t>
      </w:r>
      <w:r>
        <w:rPr>
          <w:b/>
          <w:i/>
          <w:highlight w:val="yellow"/>
        </w:rPr>
        <w:t xml:space="preserve">This term must therefore be reduced </w:t>
      </w:r>
      <w:r w:rsidR="00374957">
        <w:rPr>
          <w:b/>
          <w:i/>
          <w:highlight w:val="yellow"/>
        </w:rPr>
        <w:t>to the one indicated in the Berne Convention, i.e. 50 years</w:t>
      </w:r>
      <w:r w:rsidR="00454F4B" w:rsidRPr="00374957">
        <w:rPr>
          <w:b/>
          <w:i/>
          <w:highlight w:val="yellow"/>
        </w:rPr>
        <w:t xml:space="preserve"> p.m.a </w:t>
      </w:r>
    </w:p>
    <w:p w:rsidR="004C6BB3" w:rsidRPr="00B84F46" w:rsidRDefault="00454F4B" w:rsidP="00EB0EF7">
      <w:pPr>
        <w:pBdr>
          <w:top w:val="single" w:sz="4" w:space="1" w:color="auto"/>
          <w:left w:val="single" w:sz="4" w:space="4" w:color="auto"/>
          <w:bottom w:val="single" w:sz="4" w:space="1" w:color="auto"/>
          <w:right w:val="single" w:sz="4" w:space="4" w:color="auto"/>
        </w:pBdr>
        <w:spacing w:before="120" w:after="120"/>
        <w:jc w:val="both"/>
      </w:pPr>
      <w:r w:rsidRPr="00B84F46">
        <w:rPr>
          <w:b/>
          <w:i/>
          <w:highlight w:val="yellow"/>
        </w:rPr>
        <w:lastRenderedPageBreak/>
        <w:t>Ideal</w:t>
      </w:r>
      <w:r w:rsidR="00B84F46" w:rsidRPr="00B84F46">
        <w:rPr>
          <w:b/>
          <w:i/>
          <w:highlight w:val="yellow"/>
        </w:rPr>
        <w:t xml:space="preserve">ly speaking, the copyright protection term must be as long as </w:t>
      </w:r>
      <w:r w:rsidR="00B84F46">
        <w:rPr>
          <w:b/>
          <w:i/>
          <w:highlight w:val="yellow"/>
        </w:rPr>
        <w:t xml:space="preserve">the patents’ </w:t>
      </w:r>
      <w:r w:rsidR="00B84F46" w:rsidRPr="00B84F46">
        <w:rPr>
          <w:b/>
          <w:i/>
          <w:highlight w:val="yellow"/>
        </w:rPr>
        <w:t xml:space="preserve">(20 years). </w:t>
      </w:r>
      <w:r w:rsidR="00B84F46">
        <w:rPr>
          <w:b/>
          <w:i/>
          <w:highlight w:val="yellow"/>
        </w:rPr>
        <w:t xml:space="preserve">Such a term can then, if </w:t>
      </w:r>
      <w:r w:rsidR="0002798A">
        <w:rPr>
          <w:b/>
          <w:i/>
          <w:highlight w:val="yellow"/>
        </w:rPr>
        <w:t>nee</w:t>
      </w:r>
      <w:r w:rsidR="00B84F46">
        <w:rPr>
          <w:b/>
          <w:i/>
          <w:highlight w:val="yellow"/>
        </w:rPr>
        <w:t>d be, be extended up to 50 years p.m.a. if the copyright holders have their work registered</w:t>
      </w:r>
      <w:r w:rsidR="001017C7" w:rsidRPr="00B84F46">
        <w:rPr>
          <w:b/>
          <w:i/>
          <w:highlight w:val="yellow"/>
        </w:rPr>
        <w:t xml:space="preserve"> (</w:t>
      </w:r>
      <w:r w:rsidR="00B84F46">
        <w:rPr>
          <w:b/>
          <w:i/>
          <w:highlight w:val="yellow"/>
        </w:rPr>
        <w:t xml:space="preserve">see question </w:t>
      </w:r>
      <w:r w:rsidR="001017C7" w:rsidRPr="00B84F46">
        <w:rPr>
          <w:b/>
          <w:i/>
          <w:highlight w:val="yellow"/>
        </w:rPr>
        <w:t>17-18)</w:t>
      </w:r>
      <w:r w:rsidRPr="00B84F46">
        <w:rPr>
          <w:b/>
          <w:i/>
          <w:highlight w:val="yellow"/>
        </w:rPr>
        <w:t>.</w:t>
      </w:r>
      <w:r w:rsidRPr="00B84F46">
        <w:rPr>
          <w:highlight w:val="yellow"/>
        </w:rPr>
        <w:t xml:space="preserve"> </w:t>
      </w:r>
      <w:r w:rsidR="00B84F46" w:rsidRPr="00B84F46">
        <w:rPr>
          <w:b/>
          <w:i/>
          <w:highlight w:val="yellow"/>
        </w:rPr>
        <w:t xml:space="preserve">This will cause many works to drop into the public domain a lot quicker and only the commercially </w:t>
      </w:r>
      <w:r w:rsidR="00B84F46">
        <w:rPr>
          <w:b/>
          <w:i/>
          <w:highlight w:val="yellow"/>
        </w:rPr>
        <w:t xml:space="preserve">interesting works will remain protected. We request therefore the </w:t>
      </w:r>
      <w:r w:rsidR="00EB0EF7" w:rsidRPr="00B84F46">
        <w:rPr>
          <w:b/>
          <w:i/>
          <w:highlight w:val="yellow"/>
        </w:rPr>
        <w:t xml:space="preserve">EU </w:t>
      </w:r>
      <w:r w:rsidR="00B84F46" w:rsidRPr="00B84F46">
        <w:rPr>
          <w:b/>
          <w:i/>
          <w:highlight w:val="yellow"/>
        </w:rPr>
        <w:t xml:space="preserve">to make this a point of discussion on an international level, within the framework of a possible </w:t>
      </w:r>
      <w:r w:rsidR="00B84F46">
        <w:rPr>
          <w:b/>
          <w:i/>
          <w:highlight w:val="yellow"/>
        </w:rPr>
        <w:t xml:space="preserve">Berne Convention </w:t>
      </w:r>
      <w:r w:rsidR="00B84F46" w:rsidRPr="00B84F46">
        <w:rPr>
          <w:b/>
          <w:i/>
          <w:highlight w:val="yellow"/>
        </w:rPr>
        <w:t>revision</w:t>
      </w:r>
      <w:r w:rsidR="00B84F46">
        <w:rPr>
          <w:b/>
          <w:i/>
          <w:highlight w:val="yellow"/>
        </w:rPr>
        <w:t xml:space="preserve">. </w:t>
      </w:r>
      <w:r w:rsidR="00B84F46" w:rsidRPr="00B84F46">
        <w:rPr>
          <w:b/>
          <w:i/>
          <w:highlight w:val="yellow"/>
        </w:rPr>
        <w:t xml:space="preserve"> </w:t>
      </w:r>
    </w:p>
    <w:p w:rsidR="00480A6D" w:rsidRPr="00454F4B" w:rsidRDefault="00AD030A" w:rsidP="009E41ED">
      <w:pPr>
        <w:pBdr>
          <w:top w:val="single" w:sz="4" w:space="1" w:color="auto"/>
          <w:left w:val="single" w:sz="4" w:space="4" w:color="auto"/>
          <w:bottom w:val="single" w:sz="4" w:space="1" w:color="auto"/>
          <w:right w:val="single" w:sz="4" w:space="4" w:color="auto"/>
        </w:pBdr>
        <w:spacing w:before="120" w:after="120"/>
        <w:rPr>
          <w:lang w:val="nl-BE"/>
        </w:rPr>
      </w:pPr>
      <w:r w:rsidRPr="00AD030A">
        <w:t></w:t>
      </w:r>
      <w:r w:rsidRPr="00454F4B">
        <w:rPr>
          <w:lang w:val="nl-BE"/>
        </w:rPr>
        <w:t xml:space="preserve"> </w:t>
      </w:r>
      <w:r w:rsidR="00232B59" w:rsidRPr="00454F4B">
        <w:rPr>
          <w:lang w:val="nl-BE"/>
        </w:rPr>
        <w:t>NO OPINION</w:t>
      </w:r>
    </w:p>
    <w:p w:rsidR="00924FDE" w:rsidRPr="00B84F33" w:rsidRDefault="00924FDE" w:rsidP="00456735">
      <w:pPr>
        <w:pStyle w:val="Titel"/>
        <w:spacing w:after="120"/>
        <w:ind w:left="714" w:hanging="147"/>
      </w:pPr>
      <w:bookmarkStart w:id="34" w:name="_Toc372303013"/>
      <w:bookmarkStart w:id="35" w:name="_Toc374011040"/>
      <w:r w:rsidRPr="00B84F33">
        <w:t>Limitations and exceptions in the Single Market</w:t>
      </w:r>
      <w:bookmarkEnd w:id="34"/>
      <w:bookmarkEnd w:id="35"/>
    </w:p>
    <w:p w:rsidR="009D6604" w:rsidRDefault="00924FDE" w:rsidP="00442833">
      <w:pPr>
        <w:spacing w:before="120" w:after="120"/>
        <w:jc w:val="both"/>
      </w:pPr>
      <w:r w:rsidRPr="0063240A">
        <w:t>Limitations and exceptions to copyright and related right</w:t>
      </w:r>
      <w:r>
        <w:t>s enable the use of works and other protected subject-matter</w:t>
      </w:r>
      <w:r w:rsidR="00B36BB9">
        <w:t>,</w:t>
      </w:r>
      <w:r>
        <w:t xml:space="preserve"> </w:t>
      </w:r>
      <w:r w:rsidR="0018077D">
        <w:t>without obtaining authorisation from the rightholders</w:t>
      </w:r>
      <w:r w:rsidR="00B36BB9">
        <w:t>,</w:t>
      </w:r>
      <w:r w:rsidR="0018077D">
        <w:t xml:space="preserve"> </w:t>
      </w:r>
      <w:r>
        <w:t>for certain purposes and to a certain extent (for instance the use for illustration</w:t>
      </w:r>
      <w:r w:rsidR="0018077D">
        <w:t xml:space="preserve"> purposes </w:t>
      </w:r>
      <w:r w:rsidR="00E7597A">
        <w:t xml:space="preserve">of an extract from a novel </w:t>
      </w:r>
      <w:r w:rsidR="0018077D">
        <w:t>by a teacher in a </w:t>
      </w:r>
      <w:r>
        <w:t>literature cl</w:t>
      </w:r>
      <w:r w:rsidR="0018077D">
        <w:t>ass)</w:t>
      </w:r>
      <w:r>
        <w:t>. At EU level they</w:t>
      </w:r>
      <w:r w:rsidRPr="0063240A">
        <w:t xml:space="preserve"> are established in a number of</w:t>
      </w:r>
      <w:r>
        <w:t> </w:t>
      </w:r>
      <w:r w:rsidRPr="0063240A">
        <w:t>copyright directives, most notably Directive</w:t>
      </w:r>
      <w:r>
        <w:t xml:space="preserve"> </w:t>
      </w:r>
      <w:r w:rsidRPr="0063240A">
        <w:t>2001/29/EC</w:t>
      </w:r>
      <w:r>
        <w:rPr>
          <w:rStyle w:val="Voetnootmarkering"/>
        </w:rPr>
        <w:footnoteReference w:id="36"/>
      </w:r>
      <w:r w:rsidRPr="0063240A">
        <w:t xml:space="preserve">. </w:t>
      </w:r>
    </w:p>
    <w:p w:rsidR="00442833" w:rsidRDefault="009D6604" w:rsidP="00442833">
      <w:pPr>
        <w:spacing w:before="120" w:after="120"/>
        <w:jc w:val="both"/>
      </w:pPr>
      <w:r>
        <w:t>Exceptions and limitations in the national and EU copyright laws have to respect international law</w:t>
      </w:r>
      <w:r>
        <w:rPr>
          <w:rStyle w:val="Voetnootmarkering"/>
        </w:rPr>
        <w:footnoteReference w:id="37"/>
      </w:r>
      <w:r>
        <w:t xml:space="preserve">. </w:t>
      </w:r>
      <w:r w:rsidR="00924FDE">
        <w:t xml:space="preserve">In accordance with international obligations, the EU acquis requires that limitations and exceptions </w:t>
      </w:r>
      <w:r>
        <w:t>can</w:t>
      </w:r>
      <w:r w:rsidR="00924FDE">
        <w:t xml:space="preserve"> only</w:t>
      </w:r>
      <w:r>
        <w:t xml:space="preserve"> be</w:t>
      </w:r>
      <w:r w:rsidR="00924FDE">
        <w:t xml:space="preserve"> applied in certain special cases which do not conflict with a normal exploitation of the work or other subject matter and do not unreasonably prejudice the legitimate interest of the rightholders. </w:t>
      </w:r>
    </w:p>
    <w:p w:rsidR="00442833" w:rsidRDefault="00924FDE" w:rsidP="00442833">
      <w:pPr>
        <w:spacing w:before="120" w:after="120"/>
        <w:jc w:val="both"/>
      </w:pPr>
      <w:r w:rsidRPr="0063240A">
        <w:t xml:space="preserve">Whereas the </w:t>
      </w:r>
      <w:r>
        <w:t xml:space="preserve">catalogue </w:t>
      </w:r>
      <w:r w:rsidRPr="0063240A">
        <w:t>of limitations and exceptions included in</w:t>
      </w:r>
      <w:r>
        <w:t xml:space="preserve"> </w:t>
      </w:r>
      <w:r w:rsidRPr="0063240A">
        <w:t xml:space="preserve">EU </w:t>
      </w:r>
      <w:r>
        <w:t>law</w:t>
      </w:r>
      <w:r w:rsidRPr="0063240A">
        <w:t xml:space="preserve"> </w:t>
      </w:r>
      <w:r>
        <w:t>is exhaustive</w:t>
      </w:r>
      <w:r w:rsidRPr="0063240A">
        <w:t xml:space="preserve"> (no other exceptions can be applied to the rights harmonised at EU level)</w:t>
      </w:r>
      <w:r>
        <w:rPr>
          <w:rStyle w:val="Voetnootmarkering"/>
        </w:rPr>
        <w:footnoteReference w:id="38"/>
      </w:r>
      <w:r w:rsidRPr="0063240A">
        <w:t xml:space="preserve">, these limitations and exceptions are </w:t>
      </w:r>
      <w:r>
        <w:t xml:space="preserve">often </w:t>
      </w:r>
      <w:r w:rsidRPr="0063240A">
        <w:t>optional</w:t>
      </w:r>
      <w:r w:rsidRPr="0063240A">
        <w:rPr>
          <w:rStyle w:val="Voetnootmarkering"/>
        </w:rPr>
        <w:footnoteReference w:id="39"/>
      </w:r>
      <w:r w:rsidRPr="0063240A">
        <w:t xml:space="preserve">, </w:t>
      </w:r>
      <w:r>
        <w:t xml:space="preserve">in the sense that </w:t>
      </w:r>
      <w:r w:rsidRPr="0063240A">
        <w:t xml:space="preserve">Member States </w:t>
      </w:r>
      <w:r>
        <w:t>are free to reflect in national legislation as many or as few of them as they wish.</w:t>
      </w:r>
      <w:r w:rsidRPr="0063240A">
        <w:t xml:space="preserve"> Moreover</w:t>
      </w:r>
      <w:r>
        <w:t>,</w:t>
      </w:r>
      <w:r w:rsidRPr="0063240A">
        <w:t xml:space="preserve"> the formulation of certain of the limitations an</w:t>
      </w:r>
      <w:r>
        <w:t>d</w:t>
      </w:r>
      <w:r w:rsidRPr="0063240A">
        <w:t xml:space="preserve"> exceptions </w:t>
      </w:r>
      <w:r>
        <w:t xml:space="preserve">is general enough to give significant </w:t>
      </w:r>
      <w:r w:rsidRPr="0063240A">
        <w:t xml:space="preserve">flexibility to </w:t>
      </w:r>
      <w:r>
        <w:t xml:space="preserve">the </w:t>
      </w:r>
      <w:r w:rsidRPr="0063240A">
        <w:t>Member States as to how</w:t>
      </w:r>
      <w:r>
        <w:t>,</w:t>
      </w:r>
      <w:r w:rsidRPr="0063240A">
        <w:t xml:space="preserve"> and to what extent</w:t>
      </w:r>
      <w:r>
        <w:t>,</w:t>
      </w:r>
      <w:r w:rsidRPr="0063240A">
        <w:t xml:space="preserve"> </w:t>
      </w:r>
      <w:r>
        <w:t>to</w:t>
      </w:r>
      <w:r w:rsidRPr="0063240A">
        <w:t xml:space="preserve"> implement them (if they decide to do so). Finally</w:t>
      </w:r>
      <w:r>
        <w:t>,</w:t>
      </w:r>
      <w:r w:rsidRPr="0063240A">
        <w:t xml:space="preserve"> it is worth noting that not all of the limitations</w:t>
      </w:r>
      <w:r>
        <w:t xml:space="preserve"> and exceptions </w:t>
      </w:r>
      <w:r w:rsidRPr="0063240A">
        <w:t xml:space="preserve">included in the EU </w:t>
      </w:r>
      <w:r>
        <w:t>legal framework for copyright</w:t>
      </w:r>
      <w:r w:rsidRPr="0063240A">
        <w:t xml:space="preserve"> are of equivalent significance in policy terms and in terms of their potential effect on the functioning of the Single Market</w:t>
      </w:r>
      <w:r>
        <w:t>.</w:t>
      </w:r>
      <w:r w:rsidRPr="0063240A">
        <w:t xml:space="preserve"> </w:t>
      </w:r>
    </w:p>
    <w:p w:rsidR="00924FDE" w:rsidRPr="0063240A" w:rsidRDefault="00924FDE" w:rsidP="00442833">
      <w:pPr>
        <w:spacing w:before="120" w:after="120"/>
        <w:jc w:val="both"/>
      </w:pPr>
      <w:r w:rsidRPr="0063240A">
        <w:t>In</w:t>
      </w:r>
      <w:r>
        <w:t xml:space="preserve"> addition, in</w:t>
      </w:r>
      <w:r w:rsidRPr="0063240A">
        <w:t xml:space="preserve"> the same manner that the definition of the rights is territorial (i.e. has an effect only within the territory of the Member State), the definition of the limitations and exceptions to th</w:t>
      </w:r>
      <w:r>
        <w:t>e rights is territorial too (so an act that is covered by an exception in a Member State "A" may still require the authorisation of the rightholder o</w:t>
      </w:r>
      <w:r w:rsidR="00024C41">
        <w:t>nce we move to the Member State </w:t>
      </w:r>
      <w:r>
        <w:t>"B")</w:t>
      </w:r>
      <w:r w:rsidR="00024C41">
        <w:rPr>
          <w:rStyle w:val="Voetnootmarkering"/>
        </w:rPr>
        <w:footnoteReference w:id="40"/>
      </w:r>
      <w:r w:rsidR="000D282F">
        <w:t>.</w:t>
      </w:r>
      <w:r>
        <w:t xml:space="preserve"> </w:t>
      </w:r>
    </w:p>
    <w:p w:rsidR="00924FDE" w:rsidRDefault="00924FDE" w:rsidP="00442833">
      <w:pPr>
        <w:spacing w:before="120" w:after="120"/>
        <w:jc w:val="both"/>
      </w:pPr>
      <w:r w:rsidRPr="0063240A">
        <w:t xml:space="preserve">The cross-border </w:t>
      </w:r>
      <w:r>
        <w:t>effect</w:t>
      </w:r>
      <w:r w:rsidRPr="0063240A">
        <w:t xml:space="preserve"> of </w:t>
      </w:r>
      <w:r>
        <w:t xml:space="preserve">limitations and </w:t>
      </w:r>
      <w:r w:rsidRPr="0063240A">
        <w:t xml:space="preserve">exceptions </w:t>
      </w:r>
      <w:r>
        <w:t xml:space="preserve">also </w:t>
      </w:r>
      <w:r w:rsidRPr="0063240A">
        <w:t xml:space="preserve">raises the question of fair compensation of rightholders. </w:t>
      </w:r>
      <w:r>
        <w:t xml:space="preserve">In some instances, </w:t>
      </w:r>
      <w:r w:rsidRPr="0063240A">
        <w:t xml:space="preserve">Member States are obliged to compensate </w:t>
      </w:r>
      <w:r w:rsidRPr="0063240A">
        <w:lastRenderedPageBreak/>
        <w:t xml:space="preserve">rightholders for the </w:t>
      </w:r>
      <w:r>
        <w:t xml:space="preserve">harm </w:t>
      </w:r>
      <w:r w:rsidR="00E7597A">
        <w:t xml:space="preserve">inflicted on them by </w:t>
      </w:r>
      <w:r w:rsidRPr="0063240A">
        <w:t>a</w:t>
      </w:r>
      <w:r>
        <w:t xml:space="preserve"> limitation or </w:t>
      </w:r>
      <w:r w:rsidRPr="0063240A">
        <w:t>exception</w:t>
      </w:r>
      <w:r>
        <w:t xml:space="preserve"> to their rights</w:t>
      </w:r>
      <w:r w:rsidRPr="0063240A">
        <w:t xml:space="preserve">. In other instances </w:t>
      </w:r>
      <w:r>
        <w:t>Member States</w:t>
      </w:r>
      <w:r w:rsidRPr="0063240A">
        <w:t xml:space="preserve"> </w:t>
      </w:r>
      <w:r>
        <w:t xml:space="preserve">are not obliged, but </w:t>
      </w:r>
      <w:r w:rsidRPr="0063240A">
        <w:t>may decide</w:t>
      </w:r>
      <w:r>
        <w:t>,</w:t>
      </w:r>
      <w:r w:rsidRPr="0063240A">
        <w:t xml:space="preserve"> to provide for such compensation. </w:t>
      </w:r>
      <w:r>
        <w:t>If a limitation or exception triggering a mechanism of fair compensation were to be given cross-border effect (e.g. the books are used for illustration in an online cou</w:t>
      </w:r>
      <w:r w:rsidR="004444E9">
        <w:t>rse given by an university in a </w:t>
      </w:r>
      <w:r>
        <w:t xml:space="preserve">Member State "A" and the students are in a Member State </w:t>
      </w:r>
      <w:r w:rsidR="004444E9">
        <w:t>"B") then there would also be a </w:t>
      </w:r>
      <w:r w:rsidR="0002798A">
        <w:t>Need</w:t>
      </w:r>
      <w:r>
        <w:t xml:space="preserve"> to clarify </w:t>
      </w:r>
      <w:r w:rsidRPr="0063240A">
        <w:t>which national law should</w:t>
      </w:r>
      <w:r w:rsidR="00E7597A">
        <w:t xml:space="preserve"> determine</w:t>
      </w:r>
      <w:r w:rsidRPr="0063240A">
        <w:t xml:space="preserve"> the level of that compensation and who should pay it</w:t>
      </w:r>
      <w:r>
        <w:t>.</w:t>
      </w:r>
    </w:p>
    <w:p w:rsidR="00924FDE" w:rsidRPr="0063240A" w:rsidRDefault="00924FDE" w:rsidP="00C35437">
      <w:pPr>
        <w:spacing w:before="120" w:after="240"/>
        <w:jc w:val="both"/>
      </w:pPr>
      <w:r>
        <w:t xml:space="preserve">Finally, the question of flexibility and adaptability </w:t>
      </w:r>
      <w:r w:rsidR="005F4E9A">
        <w:t>is being raised:</w:t>
      </w:r>
      <w:r>
        <w:t xml:space="preserve"> what is the best mechanism to ensure that the EU and Member States’ regulatory frameworks adapt when necessary (either to clarify that certain uses are covered by an exception or to confirm that for certain uses the authorisati</w:t>
      </w:r>
      <w:r w:rsidR="0065260C">
        <w:t>on of rightholders is required)?</w:t>
      </w:r>
      <w:r>
        <w:t xml:space="preserve"> The main question here is whether a</w:t>
      </w:r>
      <w:r w:rsidR="00E7597A">
        <w:t xml:space="preserve"> greater </w:t>
      </w:r>
      <w:r>
        <w:t>degree of flexibility can be introduced in the EU and Member States regulatory framework while ensuring</w:t>
      </w:r>
      <w:r w:rsidR="0018077D">
        <w:t xml:space="preserve"> the required</w:t>
      </w:r>
      <w:r>
        <w:t xml:space="preserve"> legal certainty</w:t>
      </w:r>
      <w:r w:rsidR="00E7597A">
        <w:t>,</w:t>
      </w:r>
      <w:r>
        <w:t xml:space="preserve"> including for the functioning of the Single Market</w:t>
      </w:r>
      <w:r w:rsidR="00DC376E">
        <w:t>, and respecting the EU's international obligations</w:t>
      </w:r>
      <w:r>
        <w:t xml:space="preserve">. </w:t>
      </w:r>
    </w:p>
    <w:p w:rsidR="00924FDE" w:rsidRDefault="00DC2E9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A</w:t>
      </w:r>
      <w:r w:rsidR="00924FDE" w:rsidRPr="0063240A">
        <w:rPr>
          <w:b/>
          <w:i/>
        </w:rPr>
        <w:t xml:space="preserve">re there problems arising from the fact that most limitations and exceptions provided in the EU </w:t>
      </w:r>
      <w:r w:rsidR="00E958F5" w:rsidRPr="00E958F5">
        <w:rPr>
          <w:b/>
          <w:i/>
        </w:rPr>
        <w:t>c</w:t>
      </w:r>
      <w:r w:rsidR="00924FDE" w:rsidRPr="00E958F5">
        <w:rPr>
          <w:b/>
          <w:i/>
        </w:rPr>
        <w:t xml:space="preserve">opyright </w:t>
      </w:r>
      <w:r w:rsidR="00E958F5" w:rsidRPr="00E958F5">
        <w:rPr>
          <w:b/>
          <w:i/>
        </w:rPr>
        <w:t>d</w:t>
      </w:r>
      <w:r w:rsidR="00924FDE" w:rsidRPr="00E958F5">
        <w:rPr>
          <w:b/>
          <w:i/>
        </w:rPr>
        <w:t>irectives</w:t>
      </w:r>
      <w:r w:rsidR="00924FDE" w:rsidRPr="0063240A">
        <w:rPr>
          <w:b/>
          <w:i/>
        </w:rPr>
        <w:t xml:space="preserve"> are optional</w:t>
      </w:r>
      <w:r w:rsidR="00924FDE">
        <w:rPr>
          <w:b/>
          <w:i/>
        </w:rPr>
        <w:t xml:space="preserve"> for the Member States</w:t>
      </w:r>
      <w:r w:rsidR="00924FDE" w:rsidRPr="0063240A">
        <w:rPr>
          <w:b/>
          <w:i/>
        </w:rPr>
        <w:t xml:space="preserve">? </w:t>
      </w:r>
    </w:p>
    <w:p w:rsidR="00245A7E" w:rsidRPr="00A81E18" w:rsidRDefault="00245A7E" w:rsidP="00245A7E">
      <w:pPr>
        <w:pBdr>
          <w:top w:val="single" w:sz="4" w:space="1" w:color="auto"/>
          <w:left w:val="single" w:sz="4" w:space="4" w:color="auto"/>
          <w:bottom w:val="single" w:sz="4" w:space="1" w:color="auto"/>
          <w:right w:val="single" w:sz="4" w:space="4" w:color="auto"/>
        </w:pBdr>
        <w:spacing w:before="120" w:after="120"/>
        <w:jc w:val="both"/>
        <w:rPr>
          <w:highlight w:val="yellow"/>
        </w:rPr>
      </w:pPr>
      <w:r w:rsidRPr="00A81E18">
        <w:rPr>
          <w:highlight w:val="yellow"/>
        </w:rPr>
        <w:t xml:space="preserve"> YES – Please explain by referring to specific cases </w:t>
      </w:r>
    </w:p>
    <w:p w:rsidR="00A81E18" w:rsidRPr="002F2C95" w:rsidRDefault="003D02E6"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sidRPr="003D02E6">
        <w:rPr>
          <w:b/>
          <w:i/>
          <w:highlight w:val="yellow"/>
        </w:rPr>
        <w:t>By keeping exceptions optional, harmonisation of copyright within the EU (in terms of exceptions) is out of the question. It is often impossible for cultural heritage institutions to check during their digitisation projects whether a certain exception also has been converted in another member country and, should it be the case, whether this exception poses the same conditions or not.</w:t>
      </w:r>
      <w:r>
        <w:rPr>
          <w:b/>
          <w:i/>
          <w:highlight w:val="yellow"/>
        </w:rPr>
        <w:t xml:space="preserve"> It is, by the way, a form of discrimination that within the EU, cultural heritage organisations of one member state are allowed to use protected material under a certain exception, whereas organisations in another member state would not be allowed to do the same thing. </w:t>
      </w:r>
    </w:p>
    <w:p w:rsidR="004C6BB3" w:rsidRPr="00EB0EF7"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EB0EF7">
        <w:t>……………………………………………………………………………………………….</w:t>
      </w:r>
    </w:p>
    <w:p w:rsidR="004C6BB3" w:rsidRPr="005A15BB"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EB0EF7">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24FDE" w:rsidRPr="005A15BB">
        <w:t>NO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5A15BB"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24FDE" w:rsidRPr="005A15BB">
        <w:t>NO OPINION</w:t>
      </w:r>
    </w:p>
    <w:p w:rsidR="00924FDE" w:rsidRPr="005A15BB" w:rsidRDefault="00924FDE" w:rsidP="009E41ED">
      <w:pPr>
        <w:pBdr>
          <w:top w:val="single" w:sz="4" w:space="1" w:color="auto"/>
          <w:left w:val="single" w:sz="4" w:space="4" w:color="auto"/>
          <w:bottom w:val="single" w:sz="4" w:space="1" w:color="auto"/>
          <w:right w:val="single" w:sz="4" w:space="4" w:color="auto"/>
        </w:pBdr>
        <w:jc w:val="both"/>
      </w:pPr>
    </w:p>
    <w:p w:rsidR="00924FDE" w:rsidRPr="0063240A" w:rsidRDefault="00DC2E9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S</w:t>
      </w:r>
      <w:r w:rsidR="00924FDE" w:rsidRPr="005A15BB">
        <w:rPr>
          <w:b/>
          <w:i/>
        </w:rPr>
        <w:t>hould some/all of the exceptions be made ma</w:t>
      </w:r>
      <w:r w:rsidR="00924FDE">
        <w:rPr>
          <w:b/>
          <w:i/>
        </w:rPr>
        <w:t>ndatory and, if so, is there a</w:t>
      </w:r>
      <w:r w:rsidR="00924FDE" w:rsidRPr="005A15BB">
        <w:rPr>
          <w:b/>
          <w:i/>
        </w:rPr>
        <w:t xml:space="preserve"> </w:t>
      </w:r>
      <w:r w:rsidR="0002798A">
        <w:rPr>
          <w:b/>
          <w:i/>
        </w:rPr>
        <w:t>nee</w:t>
      </w:r>
      <w:r w:rsidR="00924FDE" w:rsidRPr="005A15BB">
        <w:rPr>
          <w:b/>
          <w:i/>
        </w:rPr>
        <w:t>d for a higher level of harm</w:t>
      </w:r>
      <w:r w:rsidR="001F16B2">
        <w:rPr>
          <w:b/>
          <w:i/>
        </w:rPr>
        <w:t xml:space="preserve">onisation of such exceptions? </w:t>
      </w:r>
    </w:p>
    <w:p w:rsidR="00245A7E" w:rsidRPr="00A81E18" w:rsidRDefault="00AD030A" w:rsidP="00245A7E">
      <w:pPr>
        <w:pBdr>
          <w:top w:val="single" w:sz="4" w:space="1" w:color="auto"/>
          <w:left w:val="single" w:sz="4" w:space="4" w:color="auto"/>
          <w:bottom w:val="single" w:sz="4" w:space="1" w:color="auto"/>
          <w:right w:val="single" w:sz="4" w:space="4" w:color="auto"/>
        </w:pBdr>
        <w:spacing w:before="120" w:after="120"/>
        <w:jc w:val="both"/>
        <w:rPr>
          <w:highlight w:val="yellow"/>
        </w:rPr>
      </w:pPr>
      <w:r w:rsidRPr="00A81E18">
        <w:rPr>
          <w:highlight w:val="yellow"/>
        </w:rPr>
        <w:t></w:t>
      </w:r>
      <w:r w:rsidRPr="002F2C95">
        <w:rPr>
          <w:highlight w:val="yellow"/>
          <w:lang w:val="en-US"/>
        </w:rPr>
        <w:t xml:space="preserve"> </w:t>
      </w:r>
      <w:r w:rsidR="00245A7E" w:rsidRPr="00A81E18">
        <w:rPr>
          <w:highlight w:val="yellow"/>
        </w:rPr>
        <w:t xml:space="preserve"> YES – Please explain by referring to specific cases </w:t>
      </w:r>
    </w:p>
    <w:p w:rsidR="00380A63" w:rsidRPr="002F2C95" w:rsidRDefault="00313467" w:rsidP="009E41ED">
      <w:pPr>
        <w:pBdr>
          <w:top w:val="single" w:sz="4" w:space="1" w:color="auto"/>
          <w:left w:val="single" w:sz="4" w:space="4" w:color="auto"/>
          <w:bottom w:val="single" w:sz="4" w:space="1" w:color="auto"/>
          <w:right w:val="single" w:sz="4" w:space="4" w:color="auto"/>
        </w:pBdr>
        <w:spacing w:before="120" w:after="120"/>
        <w:jc w:val="both"/>
        <w:rPr>
          <w:b/>
          <w:i/>
          <w:lang w:val="en-US"/>
        </w:rPr>
      </w:pPr>
      <w:r w:rsidRPr="00313467">
        <w:rPr>
          <w:b/>
          <w:i/>
          <w:highlight w:val="yellow"/>
        </w:rPr>
        <w:t>All exceptions imposed on an EU level must indeed be converted (complying with identical conditions)</w:t>
      </w:r>
      <w:r>
        <w:rPr>
          <w:b/>
          <w:i/>
          <w:highlight w:val="yellow"/>
        </w:rPr>
        <w:t xml:space="preserve"> in all member states. </w:t>
      </w:r>
    </w:p>
    <w:p w:rsidR="00380A63" w:rsidRPr="002F2C95" w:rsidRDefault="00313467" w:rsidP="009E41ED">
      <w:pPr>
        <w:pBdr>
          <w:top w:val="single" w:sz="4" w:space="1" w:color="auto"/>
          <w:left w:val="single" w:sz="4" w:space="4" w:color="auto"/>
          <w:bottom w:val="single" w:sz="4" w:space="1" w:color="auto"/>
          <w:right w:val="single" w:sz="4" w:space="4" w:color="auto"/>
        </w:pBdr>
        <w:spacing w:before="120" w:after="120"/>
        <w:jc w:val="both"/>
        <w:rPr>
          <w:b/>
          <w:i/>
          <w:lang w:val="en-US"/>
        </w:rPr>
      </w:pPr>
      <w:r w:rsidRPr="00313467">
        <w:rPr>
          <w:b/>
          <w:i/>
          <w:highlight w:val="yellow"/>
        </w:rPr>
        <w:t>At least a basic set of conditions (such as scientific research, education, museums’ duties, library and archives) must be uniformly converted.</w:t>
      </w:r>
      <w:r>
        <w:rPr>
          <w:b/>
          <w:i/>
          <w:highlight w:val="yellow"/>
        </w:rPr>
        <w:t xml:space="preserve"> </w:t>
      </w:r>
    </w:p>
    <w:p w:rsidR="004C6BB3" w:rsidRPr="00380A63" w:rsidRDefault="004C6BB3"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380A63">
        <w:rPr>
          <w:lang w:val="en-US"/>
        </w:rPr>
        <w:t>……………………………………………………………………………………………….</w:t>
      </w:r>
    </w:p>
    <w:p w:rsidR="00924FDE" w:rsidRPr="00380A63" w:rsidRDefault="00AD030A"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AD030A">
        <w:t></w:t>
      </w:r>
      <w:r w:rsidRPr="00380A63">
        <w:rPr>
          <w:lang w:val="en-US"/>
        </w:rPr>
        <w:t xml:space="preserve"> </w:t>
      </w:r>
      <w:r w:rsidR="00924FDE" w:rsidRPr="00380A63">
        <w:rPr>
          <w:lang w:val="en-US"/>
        </w:rPr>
        <w:t>NO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380A63">
        <w:rPr>
          <w:lang w:val="en-US"/>
        </w:rPr>
        <w:t>………………………………………………………………………………………</w:t>
      </w: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924FDE" w:rsidRPr="00995C33">
        <w:t>NO OPINION</w:t>
      </w:r>
    </w:p>
    <w:p w:rsidR="00924FDE" w:rsidRDefault="00924FDE" w:rsidP="00665D90">
      <w:pPr>
        <w:jc w:val="both"/>
        <w:rPr>
          <w:b/>
          <w:i/>
        </w:rPr>
      </w:pPr>
    </w:p>
    <w:p w:rsidR="00924FDE" w:rsidRPr="00D51EBE" w:rsidRDefault="00DC2E97"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D51EBE">
        <w:t>S</w:t>
      </w:r>
      <w:r w:rsidR="00924FDE" w:rsidRPr="00D51EBE">
        <w:rPr>
          <w:b/>
          <w:i/>
        </w:rPr>
        <w:t xml:space="preserve">hould any new limitations and exceptions be added to </w:t>
      </w:r>
      <w:r w:rsidR="001F16B2" w:rsidRPr="00D51EBE">
        <w:rPr>
          <w:b/>
          <w:i/>
        </w:rPr>
        <w:t xml:space="preserve">or removed from </w:t>
      </w:r>
      <w:r w:rsidR="00924FDE" w:rsidRPr="00D51EBE">
        <w:rPr>
          <w:b/>
          <w:i/>
        </w:rPr>
        <w:t>the existing catalogue?</w:t>
      </w:r>
      <w:r w:rsidR="001F16B2" w:rsidRPr="00D51EBE">
        <w:t xml:space="preserve"> </w:t>
      </w:r>
      <w:r w:rsidR="001F16B2" w:rsidRPr="00D51EBE">
        <w:rPr>
          <w:b/>
          <w:i/>
        </w:rPr>
        <w:t>Please explain by referring to specific cases.</w:t>
      </w:r>
    </w:p>
    <w:p w:rsidR="00924FDE" w:rsidRPr="00D51EBE" w:rsidRDefault="001F16B2" w:rsidP="009E41ED">
      <w:pPr>
        <w:pBdr>
          <w:top w:val="single" w:sz="4" w:space="1" w:color="auto"/>
          <w:left w:val="single" w:sz="4" w:space="4" w:color="auto"/>
          <w:bottom w:val="single" w:sz="4" w:space="1" w:color="auto"/>
          <w:right w:val="single" w:sz="4" w:space="4" w:color="auto"/>
        </w:pBdr>
        <w:spacing w:before="120" w:after="120"/>
        <w:jc w:val="both"/>
      </w:pPr>
      <w:r w:rsidRPr="00D51EBE">
        <w:t>[Open question]</w:t>
      </w:r>
    </w:p>
    <w:p w:rsidR="00A81E18" w:rsidRPr="00964088" w:rsidRDefault="00A81E18"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p>
    <w:p w:rsidR="00A81E18" w:rsidRPr="00313467"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313467">
        <w:rPr>
          <w:b/>
          <w:highlight w:val="yellow"/>
        </w:rPr>
        <w:t>- e-bo</w:t>
      </w:r>
      <w:r w:rsidR="00313467" w:rsidRPr="00313467">
        <w:rPr>
          <w:b/>
          <w:highlight w:val="yellow"/>
        </w:rPr>
        <w:t>oks must be categorised under the exception for public lending</w:t>
      </w:r>
    </w:p>
    <w:p w:rsidR="00A81E18" w:rsidRPr="00313467"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313467">
        <w:rPr>
          <w:b/>
          <w:highlight w:val="yellow"/>
        </w:rPr>
        <w:t>- Muse</w:t>
      </w:r>
      <w:r w:rsidR="00313467" w:rsidRPr="00313467">
        <w:rPr>
          <w:b/>
          <w:highlight w:val="yellow"/>
        </w:rPr>
        <w:t xml:space="preserve">ums and </w:t>
      </w:r>
      <w:r w:rsidR="00313467">
        <w:rPr>
          <w:b/>
          <w:highlight w:val="yellow"/>
        </w:rPr>
        <w:t xml:space="preserve">any </w:t>
      </w:r>
      <w:r w:rsidR="00313467" w:rsidRPr="00313467">
        <w:rPr>
          <w:b/>
          <w:highlight w:val="yellow"/>
        </w:rPr>
        <w:t>other cultural heritage institutions must be able to unlock their collection digitally (albeit using a low resolution)</w:t>
      </w:r>
      <w:r w:rsidR="00313467">
        <w:rPr>
          <w:b/>
          <w:highlight w:val="yellow"/>
        </w:rPr>
        <w:t xml:space="preserve">. Especially when it concerns unique work copies (such as a painting for example) for which </w:t>
      </w:r>
      <w:r w:rsidR="003F2391">
        <w:rPr>
          <w:b/>
          <w:highlight w:val="yellow"/>
        </w:rPr>
        <w:t xml:space="preserve">the resale right </w:t>
      </w:r>
      <w:r w:rsidR="00313467">
        <w:rPr>
          <w:b/>
          <w:highlight w:val="yellow"/>
        </w:rPr>
        <w:t xml:space="preserve">has already been paid, they must be allowed to unlock their collection on their own website. </w:t>
      </w:r>
    </w:p>
    <w:p w:rsidR="00A81E18" w:rsidRPr="00D47714"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D47714">
        <w:rPr>
          <w:b/>
          <w:highlight w:val="yellow"/>
        </w:rPr>
        <w:t xml:space="preserve">- </w:t>
      </w:r>
      <w:r w:rsidR="00313467" w:rsidRPr="00D47714">
        <w:rPr>
          <w:b/>
          <w:highlight w:val="yellow"/>
        </w:rPr>
        <w:t xml:space="preserve">it must be allowed to unlock in an open repository </w:t>
      </w:r>
      <w:r w:rsidR="00D47714" w:rsidRPr="00D47714">
        <w:rPr>
          <w:b/>
          <w:highlight w:val="yellow"/>
        </w:rPr>
        <w:t xml:space="preserve">any scientific information which has been created with taxpayers’ money </w:t>
      </w:r>
      <w:r w:rsidRPr="00D47714">
        <w:rPr>
          <w:b/>
          <w:highlight w:val="yellow"/>
        </w:rPr>
        <w:t>(</w:t>
      </w:r>
      <w:r w:rsidR="00D47714" w:rsidRPr="00D47714">
        <w:rPr>
          <w:b/>
          <w:highlight w:val="yellow"/>
        </w:rPr>
        <w:t>such as any works created by sala</w:t>
      </w:r>
      <w:r w:rsidR="00D47714">
        <w:rPr>
          <w:b/>
          <w:highlight w:val="yellow"/>
        </w:rPr>
        <w:t>ried professors or scientists)</w:t>
      </w:r>
    </w:p>
    <w:p w:rsidR="00A81E18" w:rsidRPr="00D47714"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D47714">
        <w:rPr>
          <w:b/>
          <w:highlight w:val="yellow"/>
        </w:rPr>
        <w:t xml:space="preserve">- data mining </w:t>
      </w:r>
      <w:r w:rsidR="00D47714" w:rsidRPr="00D47714">
        <w:rPr>
          <w:b/>
          <w:highlight w:val="yellow"/>
        </w:rPr>
        <w:t>must be allowed for scientific research</w:t>
      </w:r>
    </w:p>
    <w:p w:rsidR="00A81E18" w:rsidRPr="00D47714"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D47714">
        <w:rPr>
          <w:b/>
          <w:highlight w:val="yellow"/>
        </w:rPr>
        <w:t xml:space="preserve">- </w:t>
      </w:r>
      <w:r w:rsidR="00D47714" w:rsidRPr="00D47714">
        <w:rPr>
          <w:b/>
          <w:highlight w:val="yellow"/>
        </w:rPr>
        <w:t>within the framework of non-commercial use, it must be allowed to use complete works (suc</w:t>
      </w:r>
      <w:r w:rsidR="00D47714">
        <w:rPr>
          <w:b/>
          <w:highlight w:val="yellow"/>
        </w:rPr>
        <w:t>h</w:t>
      </w:r>
      <w:r w:rsidR="00D47714" w:rsidRPr="00D47714">
        <w:rPr>
          <w:b/>
          <w:highlight w:val="yellow"/>
        </w:rPr>
        <w:t xml:space="preserve"> as a photograph for example)</w:t>
      </w:r>
    </w:p>
    <w:p w:rsidR="00A81E18" w:rsidRPr="00D47714" w:rsidRDefault="00A81E18" w:rsidP="009E41ED">
      <w:pPr>
        <w:pBdr>
          <w:top w:val="single" w:sz="4" w:space="1" w:color="auto"/>
          <w:left w:val="single" w:sz="4" w:space="4" w:color="auto"/>
          <w:bottom w:val="single" w:sz="4" w:space="1" w:color="auto"/>
          <w:right w:val="single" w:sz="4" w:space="4" w:color="auto"/>
        </w:pBdr>
        <w:spacing w:before="120" w:after="120"/>
        <w:jc w:val="both"/>
        <w:rPr>
          <w:b/>
          <w:highlight w:val="yellow"/>
        </w:rPr>
      </w:pPr>
      <w:r w:rsidRPr="00D47714">
        <w:rPr>
          <w:b/>
          <w:highlight w:val="yellow"/>
        </w:rPr>
        <w:t xml:space="preserve">- </w:t>
      </w:r>
      <w:r w:rsidR="00D47714" w:rsidRPr="00D47714">
        <w:rPr>
          <w:b/>
          <w:highlight w:val="yellow"/>
        </w:rPr>
        <w:t>cultural heritage institutions must be allowed to make as many archive copies of their collections as is necessary</w:t>
      </w:r>
    </w:p>
    <w:p w:rsidR="00964088" w:rsidRPr="007A5277" w:rsidRDefault="00964088" w:rsidP="009E41ED">
      <w:pPr>
        <w:pBdr>
          <w:top w:val="single" w:sz="4" w:space="1" w:color="auto"/>
          <w:left w:val="single" w:sz="4" w:space="4" w:color="auto"/>
          <w:bottom w:val="single" w:sz="4" w:space="1" w:color="auto"/>
          <w:right w:val="single" w:sz="4" w:space="4" w:color="auto"/>
        </w:pBdr>
        <w:spacing w:before="120" w:after="120"/>
        <w:jc w:val="both"/>
        <w:rPr>
          <w:b/>
        </w:rPr>
      </w:pPr>
      <w:r w:rsidRPr="007A5277">
        <w:rPr>
          <w:b/>
          <w:highlight w:val="yellow"/>
        </w:rPr>
        <w:t xml:space="preserve">- </w:t>
      </w:r>
      <w:r w:rsidR="007A5277" w:rsidRPr="007A5277">
        <w:rPr>
          <w:b/>
          <w:highlight w:val="yellow"/>
        </w:rPr>
        <w:t xml:space="preserve">it </w:t>
      </w:r>
      <w:r w:rsidR="007A5277">
        <w:rPr>
          <w:b/>
          <w:highlight w:val="yellow"/>
        </w:rPr>
        <w:t xml:space="preserve">should </w:t>
      </w:r>
      <w:r w:rsidR="007A5277" w:rsidRPr="007A5277">
        <w:rPr>
          <w:b/>
          <w:highlight w:val="yellow"/>
        </w:rPr>
        <w:t xml:space="preserve">be allowed to consult </w:t>
      </w:r>
      <w:r w:rsidR="007A5277">
        <w:rPr>
          <w:b/>
          <w:highlight w:val="yellow"/>
        </w:rPr>
        <w:t xml:space="preserve">on-line </w:t>
      </w:r>
      <w:r w:rsidR="007A5277" w:rsidRPr="007A5277">
        <w:rPr>
          <w:b/>
          <w:highlight w:val="yellow"/>
        </w:rPr>
        <w:t xml:space="preserve">all collections of museums, archives and libraries (which no longer have any commercial value) </w:t>
      </w:r>
    </w:p>
    <w:p w:rsidR="004C6BB3" w:rsidRPr="00A81E18"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81E18">
        <w:rPr>
          <w:lang w:val="nl-BE"/>
        </w:rPr>
        <w:t>……………………………………………………………………………………………….</w:t>
      </w:r>
    </w:p>
    <w:p w:rsidR="004C6BB3" w:rsidRPr="00A81E18"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81E18">
        <w:rPr>
          <w:lang w:val="nl-BE"/>
        </w:rPr>
        <w:t>……………………………………………………………………………………………….</w:t>
      </w:r>
    </w:p>
    <w:p w:rsidR="00924FDE" w:rsidRPr="00A81E18" w:rsidRDefault="00924FDE" w:rsidP="009E41ED">
      <w:pPr>
        <w:pBdr>
          <w:top w:val="single" w:sz="4" w:space="1" w:color="auto"/>
          <w:left w:val="single" w:sz="4" w:space="4" w:color="auto"/>
          <w:bottom w:val="single" w:sz="4" w:space="1" w:color="auto"/>
          <w:right w:val="single" w:sz="4" w:space="4" w:color="auto"/>
        </w:pBdr>
        <w:jc w:val="both"/>
        <w:rPr>
          <w:lang w:val="nl-BE"/>
        </w:rPr>
      </w:pPr>
    </w:p>
    <w:p w:rsidR="00924FDE" w:rsidRPr="00D51EBE" w:rsidRDefault="00663EFE" w:rsidP="009E41ED">
      <w:pPr>
        <w:numPr>
          <w:ilvl w:val="0"/>
          <w:numId w:val="45"/>
        </w:numPr>
        <w:pBdr>
          <w:top w:val="single" w:sz="4" w:space="1" w:color="auto"/>
          <w:left w:val="single" w:sz="4" w:space="4" w:color="auto"/>
          <w:bottom w:val="single" w:sz="4" w:space="1" w:color="auto"/>
          <w:right w:val="single" w:sz="4" w:space="4" w:color="auto"/>
        </w:pBdr>
        <w:tabs>
          <w:tab w:val="left" w:pos="567"/>
        </w:tabs>
        <w:ind w:left="0" w:firstLine="0"/>
        <w:jc w:val="both"/>
      </w:pPr>
      <w:r w:rsidRPr="00D51EBE">
        <w:rPr>
          <w:b/>
          <w:i/>
        </w:rPr>
        <w:t>I</w:t>
      </w:r>
      <w:r w:rsidR="00924FDE" w:rsidRPr="00D51EBE">
        <w:rPr>
          <w:b/>
          <w:i/>
        </w:rPr>
        <w:t xml:space="preserve">ndependently from the questions above, is there a </w:t>
      </w:r>
      <w:r w:rsidR="0002798A">
        <w:rPr>
          <w:b/>
          <w:i/>
        </w:rPr>
        <w:t>Need</w:t>
      </w:r>
      <w:r w:rsidR="00924FDE" w:rsidRPr="00D51EBE">
        <w:rPr>
          <w:b/>
          <w:i/>
        </w:rPr>
        <w:t xml:space="preserve"> to provide for a</w:t>
      </w:r>
      <w:r w:rsidR="00E7597A" w:rsidRPr="00D51EBE">
        <w:rPr>
          <w:b/>
          <w:i/>
        </w:rPr>
        <w:t xml:space="preserve"> greater</w:t>
      </w:r>
      <w:r w:rsidR="00924FDE" w:rsidRPr="00D51EBE">
        <w:rPr>
          <w:b/>
          <w:i/>
        </w:rPr>
        <w:t xml:space="preserve"> degree of flexibility in the EU regulatory framework for limitations and exceptions?</w:t>
      </w:r>
    </w:p>
    <w:p w:rsidR="00924FDE" w:rsidRPr="002F2C95" w:rsidRDefault="00AD030A" w:rsidP="009E41ED">
      <w:pPr>
        <w:pBdr>
          <w:top w:val="single" w:sz="4" w:space="1" w:color="auto"/>
          <w:left w:val="single" w:sz="4" w:space="4" w:color="auto"/>
          <w:bottom w:val="single" w:sz="4" w:space="1" w:color="auto"/>
          <w:right w:val="single" w:sz="4" w:space="4" w:color="auto"/>
        </w:pBdr>
        <w:spacing w:before="120" w:after="120"/>
        <w:jc w:val="both"/>
        <w:rPr>
          <w:highlight w:val="yellow"/>
          <w:lang w:val="en-US"/>
        </w:rPr>
      </w:pPr>
      <w:r w:rsidRPr="00964088">
        <w:rPr>
          <w:highlight w:val="yellow"/>
        </w:rPr>
        <w:t></w:t>
      </w:r>
      <w:r w:rsidRPr="002F2C95">
        <w:rPr>
          <w:highlight w:val="yellow"/>
          <w:lang w:val="en-US"/>
        </w:rPr>
        <w:t xml:space="preserve"> </w:t>
      </w:r>
      <w:r w:rsidR="00245A7E" w:rsidRPr="002F2C95">
        <w:rPr>
          <w:highlight w:val="yellow"/>
          <w:lang w:val="en-US"/>
        </w:rPr>
        <w:t>YES</w:t>
      </w:r>
      <w:r w:rsidR="00924FDE" w:rsidRPr="002F2C95">
        <w:rPr>
          <w:lang w:val="en-US"/>
        </w:rPr>
        <w:t xml:space="preserve"> – Please explain why </w:t>
      </w:r>
    </w:p>
    <w:p w:rsidR="00D51EBE" w:rsidRPr="002F2C95" w:rsidRDefault="00D51EBE"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p>
    <w:p w:rsidR="003F2391" w:rsidRDefault="007A5277"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7A5277">
        <w:rPr>
          <w:b/>
          <w:i/>
          <w:highlight w:val="yellow"/>
        </w:rPr>
        <w:t xml:space="preserve">It is absolutely necessary that exceptions to copyright can be implemented more flexibly because exceptions are not worded in a technology neutral way and can therefore not be applied to forms of use which were unknown </w:t>
      </w:r>
      <w:r w:rsidR="001371E7">
        <w:rPr>
          <w:b/>
          <w:i/>
          <w:highlight w:val="yellow"/>
        </w:rPr>
        <w:t xml:space="preserve">at the time of redaction of </w:t>
      </w:r>
      <w:r w:rsidRPr="007A5277">
        <w:rPr>
          <w:b/>
          <w:i/>
          <w:highlight w:val="yellow"/>
        </w:rPr>
        <w:t>these exceptions</w:t>
      </w:r>
      <w:r w:rsidR="001371E7">
        <w:rPr>
          <w:b/>
          <w:i/>
          <w:highlight w:val="yellow"/>
        </w:rPr>
        <w:t xml:space="preserve">. </w:t>
      </w:r>
      <w:r w:rsidRPr="001371E7">
        <w:rPr>
          <w:b/>
          <w:i/>
          <w:highlight w:val="yellow"/>
        </w:rPr>
        <w:t>Technolog</w:t>
      </w:r>
      <w:r w:rsidR="001371E7" w:rsidRPr="001371E7">
        <w:rPr>
          <w:b/>
          <w:i/>
          <w:highlight w:val="yellow"/>
        </w:rPr>
        <w:t>y however evolves so quickly that it becomes impossible to wait for the legislator to adjust existing exception</w:t>
      </w:r>
      <w:r w:rsidR="00977D73">
        <w:rPr>
          <w:b/>
          <w:i/>
          <w:highlight w:val="yellow"/>
        </w:rPr>
        <w:t>s</w:t>
      </w:r>
      <w:r w:rsidR="001371E7" w:rsidRPr="001371E7">
        <w:rPr>
          <w:b/>
          <w:i/>
          <w:highlight w:val="yellow"/>
        </w:rPr>
        <w:t xml:space="preserve"> to</w:t>
      </w:r>
      <w:r w:rsidR="001371E7">
        <w:rPr>
          <w:b/>
          <w:i/>
          <w:highlight w:val="yellow"/>
        </w:rPr>
        <w:t xml:space="preserve"> any new </w:t>
      </w:r>
      <w:r w:rsidR="001371E7" w:rsidRPr="001371E7">
        <w:rPr>
          <w:b/>
          <w:i/>
          <w:highlight w:val="yellow"/>
        </w:rPr>
        <w:t>technology.</w:t>
      </w:r>
      <w:r w:rsidR="001371E7">
        <w:rPr>
          <w:b/>
          <w:i/>
          <w:highlight w:val="yellow"/>
        </w:rPr>
        <w:t xml:space="preserve"> This will open up</w:t>
      </w:r>
      <w:r w:rsidR="00977D73">
        <w:rPr>
          <w:b/>
          <w:i/>
          <w:highlight w:val="yellow"/>
        </w:rPr>
        <w:t xml:space="preserve"> protected material a lot quicker for the creative industry.</w:t>
      </w:r>
    </w:p>
    <w:p w:rsidR="004C6BB3" w:rsidRPr="003F2391" w:rsidRDefault="004C6BB3"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977D73">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924FDE">
        <w:t>NO – Please explain why</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lastRenderedPageBreak/>
        <w:t xml:space="preserve"> </w:t>
      </w:r>
      <w:r w:rsidR="00924FDE">
        <w:t>NO OPINION</w:t>
      </w:r>
    </w:p>
    <w:p w:rsidR="00924FDE" w:rsidRPr="000C7B43" w:rsidRDefault="00924FDE" w:rsidP="009E41ED">
      <w:pPr>
        <w:pBdr>
          <w:top w:val="single" w:sz="4" w:space="1" w:color="auto"/>
          <w:left w:val="single" w:sz="4" w:space="4" w:color="auto"/>
          <w:bottom w:val="single" w:sz="4" w:space="1" w:color="auto"/>
          <w:right w:val="single" w:sz="4" w:space="4" w:color="auto"/>
        </w:pBdr>
        <w:jc w:val="both"/>
      </w:pPr>
    </w:p>
    <w:p w:rsidR="00924FDE" w:rsidRPr="00380A63"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pPr>
      <w:r w:rsidRPr="00380A63">
        <w:rPr>
          <w:b/>
          <w:i/>
        </w:rPr>
        <w:t>If yes, what would be the best approach to provide for flexibility? (e.g. interpretation by national courts and the ECJ, periodic revisions of the directives, interpretations by the Commission, built-in flexibility, e.g. in the form of a fair-use or fair dealing provision / open norm, etc.)? Please explain indicating what would be the relative advantages and disadvantages of such an approach</w:t>
      </w:r>
      <w:r w:rsidR="0018077D" w:rsidRPr="00380A63">
        <w:rPr>
          <w:b/>
          <w:i/>
        </w:rPr>
        <w:t xml:space="preserve"> as well as </w:t>
      </w:r>
      <w:r w:rsidR="00B36BB9" w:rsidRPr="00380A63">
        <w:rPr>
          <w:b/>
          <w:i/>
        </w:rPr>
        <w:t>its</w:t>
      </w:r>
      <w:r w:rsidR="0018077D" w:rsidRPr="00380A63">
        <w:rPr>
          <w:b/>
          <w:i/>
        </w:rPr>
        <w:t xml:space="preserve"> possible effects on the functioning of the Internal Market</w:t>
      </w:r>
      <w:r w:rsidRPr="00380A63">
        <w:rPr>
          <w:b/>
          <w:i/>
        </w:rPr>
        <w:t>.</w:t>
      </w:r>
    </w:p>
    <w:p w:rsidR="00924FDE" w:rsidRPr="002F2C95" w:rsidRDefault="00924FDE"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F2C95">
        <w:rPr>
          <w:lang w:val="en-US"/>
        </w:rPr>
        <w:t xml:space="preserve">[Open question] </w:t>
      </w:r>
    </w:p>
    <w:p w:rsidR="00D51EBE" w:rsidRPr="00E94AD3" w:rsidRDefault="00977D73" w:rsidP="009E41ED">
      <w:pPr>
        <w:pBdr>
          <w:top w:val="single" w:sz="4" w:space="1" w:color="auto"/>
          <w:left w:val="single" w:sz="4" w:space="4" w:color="auto"/>
          <w:bottom w:val="single" w:sz="4" w:space="1" w:color="auto"/>
          <w:right w:val="single" w:sz="4" w:space="4" w:color="auto"/>
        </w:pBdr>
        <w:spacing w:before="120" w:after="120"/>
        <w:jc w:val="both"/>
        <w:rPr>
          <w:b/>
          <w:i/>
        </w:rPr>
      </w:pPr>
      <w:r w:rsidRPr="00977D73">
        <w:rPr>
          <w:b/>
          <w:i/>
          <w:highlight w:val="yellow"/>
        </w:rPr>
        <w:t xml:space="preserve">The </w:t>
      </w:r>
      <w:r>
        <w:rPr>
          <w:b/>
          <w:i/>
          <w:highlight w:val="yellow"/>
        </w:rPr>
        <w:t>creation of an open norm</w:t>
      </w:r>
      <w:r w:rsidRPr="00977D73">
        <w:rPr>
          <w:b/>
          <w:i/>
          <w:highlight w:val="yellow"/>
        </w:rPr>
        <w:t>, such as a fair</w:t>
      </w:r>
      <w:r w:rsidR="00E94AD3">
        <w:rPr>
          <w:b/>
          <w:i/>
          <w:highlight w:val="yellow"/>
        </w:rPr>
        <w:t>-</w:t>
      </w:r>
      <w:r w:rsidRPr="00977D73">
        <w:rPr>
          <w:b/>
          <w:i/>
          <w:highlight w:val="yellow"/>
        </w:rPr>
        <w:t>use excep</w:t>
      </w:r>
      <w:r>
        <w:rPr>
          <w:b/>
          <w:i/>
          <w:highlight w:val="yellow"/>
        </w:rPr>
        <w:t xml:space="preserve">tion, is absolutely essential. This open norm </w:t>
      </w:r>
      <w:r w:rsidR="003F2391">
        <w:rPr>
          <w:b/>
          <w:i/>
          <w:highlight w:val="yellow"/>
        </w:rPr>
        <w:t>n</w:t>
      </w:r>
      <w:r w:rsidR="0002798A">
        <w:rPr>
          <w:b/>
          <w:i/>
          <w:highlight w:val="yellow"/>
        </w:rPr>
        <w:t>eed</w:t>
      </w:r>
      <w:r>
        <w:rPr>
          <w:b/>
          <w:i/>
          <w:highlight w:val="yellow"/>
        </w:rPr>
        <w:t xml:space="preserve">s to exist next to a fixed list of exceptions. Any court can then allow any use which is not commercial in nature and which would barely damage the right holders’ interests. </w:t>
      </w:r>
      <w:r w:rsidRPr="00E94AD3">
        <w:rPr>
          <w:b/>
          <w:i/>
          <w:highlight w:val="yellow"/>
        </w:rPr>
        <w:t>In deviation from the jurisdiction laid down by the Courts of Justice</w:t>
      </w:r>
      <w:r w:rsidR="00E94AD3" w:rsidRPr="00E94AD3">
        <w:rPr>
          <w:b/>
          <w:i/>
          <w:highlight w:val="yellow"/>
        </w:rPr>
        <w:t xml:space="preserve"> it must at least be stated that exceptions must not be explained in a restrictive manner so that they can be </w:t>
      </w:r>
      <w:r w:rsidR="00E94AD3">
        <w:rPr>
          <w:b/>
          <w:i/>
          <w:highlight w:val="yellow"/>
        </w:rPr>
        <w:t xml:space="preserve">applied by national courts in line with comparable uses. </w:t>
      </w:r>
    </w:p>
    <w:p w:rsidR="004C6BB3" w:rsidRPr="00D51EBE"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D51EBE">
        <w:rPr>
          <w:lang w:val="nl-BE"/>
        </w:rPr>
        <w:t>……………………………………………………………………………………………….</w:t>
      </w:r>
    </w:p>
    <w:p w:rsidR="004C6BB3" w:rsidRPr="00D51EBE"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D51EBE">
        <w:rPr>
          <w:lang w:val="nl-BE"/>
        </w:rPr>
        <w:t>……………………………………………………………………………………………….</w:t>
      </w:r>
    </w:p>
    <w:p w:rsidR="00924FDE" w:rsidRPr="00D51EBE" w:rsidRDefault="00924FDE" w:rsidP="009E41ED">
      <w:pPr>
        <w:pBdr>
          <w:top w:val="single" w:sz="4" w:space="1" w:color="auto"/>
          <w:left w:val="single" w:sz="4" w:space="4" w:color="auto"/>
          <w:bottom w:val="single" w:sz="4" w:space="1" w:color="auto"/>
          <w:right w:val="single" w:sz="4" w:space="4" w:color="auto"/>
        </w:pBdr>
        <w:jc w:val="both"/>
        <w:rPr>
          <w:lang w:val="nl-BE"/>
        </w:rPr>
      </w:pPr>
    </w:p>
    <w:p w:rsidR="00924FDE" w:rsidRPr="0063240A"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63240A">
        <w:rPr>
          <w:b/>
          <w:i/>
        </w:rPr>
        <w:t xml:space="preserve">Does the territoriality of limitations and exceptions, in your experience, </w:t>
      </w:r>
      <w:r>
        <w:rPr>
          <w:b/>
          <w:i/>
        </w:rPr>
        <w:t>constitute a problem?</w:t>
      </w:r>
    </w:p>
    <w:p w:rsidR="00924FDE" w:rsidRPr="00964088" w:rsidRDefault="00AD030A"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964088">
        <w:rPr>
          <w:highlight w:val="yellow"/>
        </w:rPr>
        <w:t xml:space="preserve"> </w:t>
      </w:r>
      <w:r w:rsidR="00245A7E">
        <w:rPr>
          <w:highlight w:val="yellow"/>
        </w:rPr>
        <w:t>YES</w:t>
      </w:r>
      <w:r w:rsidR="00924FDE" w:rsidRPr="00964088">
        <w:rPr>
          <w:highlight w:val="yellow"/>
        </w:rPr>
        <w:t xml:space="preserve"> </w:t>
      </w:r>
      <w:r w:rsidR="00924FDE" w:rsidRPr="00380A63">
        <w:t>– Please explain why and specify which exceptions you are referring to</w:t>
      </w:r>
    </w:p>
    <w:p w:rsidR="00380A63" w:rsidRPr="002F2C95" w:rsidRDefault="00E82787"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Pr>
          <w:b/>
          <w:i/>
          <w:highlight w:val="yellow"/>
        </w:rPr>
        <w:t xml:space="preserve">In case of digitisation projects or any other on-line projects, it is sometimes unclear whether certain national exceptions are also valid in the partner-institution’s country. Moreover, many cultural heritage institutions also see that national right holders or management companies do not want to issue licenses to participate in pan-European projects such as Europeana for example. </w:t>
      </w:r>
    </w:p>
    <w:p w:rsidR="004C6BB3" w:rsidRPr="00F050E2" w:rsidRDefault="00964088"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F2C95">
        <w:rPr>
          <w:lang w:val="en-US"/>
        </w:rPr>
        <w:t xml:space="preserve"> </w:t>
      </w:r>
      <w:r w:rsidR="004C6BB3" w:rsidRPr="00F050E2">
        <w:rPr>
          <w:lang w:val="en-US"/>
        </w:rP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924FDE" w:rsidRPr="0063240A">
        <w:t>NO</w:t>
      </w:r>
      <w:r w:rsidR="00924FDE">
        <w:t xml:space="preserve"> –</w:t>
      </w:r>
      <w:r w:rsidR="00924FDE" w:rsidRPr="0063240A">
        <w:t xml:space="preserve"> Pl</w:t>
      </w:r>
      <w:r w:rsidR="00924FDE">
        <w:t>ease explain</w:t>
      </w:r>
      <w:r w:rsidR="00924FDE" w:rsidRPr="00E832C1">
        <w:t xml:space="preserve"> </w:t>
      </w:r>
      <w:r w:rsidR="00924FDE">
        <w:t xml:space="preserve">why and </w:t>
      </w:r>
      <w:r w:rsidR="00924FDE" w:rsidRPr="00E832C1">
        <w:t>specify which exceptions you are referring to</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63240A"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924FDE" w:rsidRPr="0063240A" w:rsidRDefault="00924FDE" w:rsidP="00665D90">
      <w:pPr>
        <w:jc w:val="both"/>
      </w:pPr>
    </w:p>
    <w:p w:rsidR="00924FDE" w:rsidRPr="00380A63"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380A63">
        <w:rPr>
          <w:b/>
          <w:i/>
        </w:rPr>
        <w:t>In the event that limitations and exceptions established at national level were to have cross-border effect, how should the question of “fair compensation” be addressed, when such compensation is part of the exception? (e.g. who pays whom, where?)</w:t>
      </w:r>
    </w:p>
    <w:p w:rsidR="00924FDE" w:rsidRPr="00964088" w:rsidRDefault="00924FDE" w:rsidP="009E41ED">
      <w:pPr>
        <w:pBdr>
          <w:top w:val="single" w:sz="4" w:space="1" w:color="auto"/>
          <w:left w:val="single" w:sz="4" w:space="4" w:color="auto"/>
          <w:bottom w:val="single" w:sz="4" w:space="1" w:color="auto"/>
          <w:right w:val="single" w:sz="4" w:space="4" w:color="auto"/>
        </w:pBdr>
        <w:spacing w:before="120"/>
        <w:jc w:val="both"/>
        <w:rPr>
          <w:highlight w:val="yellow"/>
        </w:rPr>
      </w:pPr>
      <w:r w:rsidRPr="00964088" w:rsidDel="00853CC5">
        <w:rPr>
          <w:highlight w:val="yellow"/>
        </w:rPr>
        <w:t xml:space="preserve"> </w:t>
      </w:r>
      <w:r w:rsidRPr="00964088">
        <w:rPr>
          <w:highlight w:val="yellow"/>
        </w:rPr>
        <w:t xml:space="preserve">[Open </w:t>
      </w:r>
      <w:r w:rsidR="00245A7E">
        <w:rPr>
          <w:highlight w:val="yellow"/>
        </w:rPr>
        <w:t>question</w:t>
      </w:r>
      <w:r w:rsidRPr="00964088">
        <w:rPr>
          <w:highlight w:val="yellow"/>
        </w:rPr>
        <w:t xml:space="preserve">] </w:t>
      </w:r>
    </w:p>
    <w:p w:rsidR="00380A63" w:rsidRPr="00E82787" w:rsidRDefault="00E82787" w:rsidP="009E41ED">
      <w:pPr>
        <w:pBdr>
          <w:top w:val="single" w:sz="4" w:space="1" w:color="auto"/>
          <w:left w:val="single" w:sz="4" w:space="4" w:color="auto"/>
          <w:bottom w:val="single" w:sz="4" w:space="1" w:color="auto"/>
          <w:right w:val="single" w:sz="4" w:space="4" w:color="auto"/>
        </w:pBdr>
        <w:spacing w:before="120" w:after="120"/>
        <w:jc w:val="both"/>
        <w:rPr>
          <w:b/>
        </w:rPr>
      </w:pPr>
      <w:r w:rsidRPr="00E82787">
        <w:rPr>
          <w:b/>
          <w:highlight w:val="yellow"/>
        </w:rPr>
        <w:t xml:space="preserve">Fair compensation must be sorted out within the </w:t>
      </w:r>
      <w:r w:rsidR="00964088" w:rsidRPr="00E82787">
        <w:rPr>
          <w:b/>
          <w:highlight w:val="yellow"/>
        </w:rPr>
        <w:t>country of origin</w:t>
      </w:r>
    </w:p>
    <w:p w:rsidR="004C6BB3" w:rsidRPr="0028723D"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28723D">
        <w:rPr>
          <w:lang w:val="nl-BE"/>
        </w:rPr>
        <w:t>……………………………………………………………………………………………….</w:t>
      </w:r>
    </w:p>
    <w:p w:rsidR="00924FDE"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Pr="00B84F33" w:rsidRDefault="00924FDE" w:rsidP="005268F3">
      <w:pPr>
        <w:pStyle w:val="Kop1"/>
        <w:numPr>
          <w:ilvl w:val="0"/>
          <w:numId w:val="27"/>
        </w:numPr>
      </w:pPr>
      <w:bookmarkStart w:id="36" w:name="_Toc372303014"/>
      <w:bookmarkStart w:id="37" w:name="_Toc374011041"/>
      <w:r w:rsidRPr="00B84F33">
        <w:lastRenderedPageBreak/>
        <w:t>Access to content in libraries and archives</w:t>
      </w:r>
      <w:bookmarkEnd w:id="36"/>
      <w:bookmarkEnd w:id="37"/>
    </w:p>
    <w:p w:rsidR="00924FDE" w:rsidRDefault="00924FDE" w:rsidP="00924FDE">
      <w:pPr>
        <w:jc w:val="both"/>
      </w:pPr>
      <w:r w:rsidRPr="0063240A">
        <w:t>Directive</w:t>
      </w:r>
      <w:r>
        <w:t xml:space="preserve"> 2001/29/EC enables</w:t>
      </w:r>
      <w:r w:rsidRPr="0063240A">
        <w:t xml:space="preserve"> Member States </w:t>
      </w:r>
      <w:r>
        <w:t>to reflect in their national law a range</w:t>
      </w:r>
      <w:r w:rsidRPr="0063240A">
        <w:t xml:space="preserve"> of </w:t>
      </w:r>
      <w:r>
        <w:t xml:space="preserve">limitations and </w:t>
      </w:r>
      <w:r w:rsidRPr="0063240A">
        <w:t>exceptions for the benefit of publicly accessible libraries, educational establishments and mu</w:t>
      </w:r>
      <w:r>
        <w:t>seums, as well as archives. If implemented, these exceptions</w:t>
      </w:r>
      <w:r w:rsidRPr="0063240A">
        <w:t xml:space="preserve"> allow acts of preservation and archiving</w:t>
      </w:r>
      <w:r w:rsidRPr="0063240A">
        <w:rPr>
          <w:vertAlign w:val="superscript"/>
        </w:rPr>
        <w:footnoteReference w:id="41"/>
      </w:r>
      <w:r w:rsidRPr="0063240A">
        <w:rPr>
          <w:vertAlign w:val="superscript"/>
        </w:rPr>
        <w:t xml:space="preserve"> </w:t>
      </w:r>
      <w:r>
        <w:t>and</w:t>
      </w:r>
      <w:r w:rsidRPr="0063240A">
        <w:t xml:space="preserve"> enable on-site consultation of </w:t>
      </w:r>
      <w:r>
        <w:t xml:space="preserve">the </w:t>
      </w:r>
      <w:r w:rsidRPr="0063240A">
        <w:t>works and other subject matter in the collections of such institutions</w:t>
      </w:r>
      <w:r w:rsidRPr="0063240A">
        <w:rPr>
          <w:rStyle w:val="Voetnootmarkering"/>
        </w:rPr>
        <w:footnoteReference w:id="42"/>
      </w:r>
      <w:r w:rsidRPr="0063240A">
        <w:t xml:space="preserve">. The public lending </w:t>
      </w:r>
      <w:r>
        <w:t xml:space="preserve">(under an exception or limitation) </w:t>
      </w:r>
      <w:r w:rsidRPr="0063240A">
        <w:t>by these establishments of physical copies of works and other subject matter is governed by the Rental and Lending Directive</w:t>
      </w:r>
      <w:r>
        <w:rPr>
          <w:rStyle w:val="Voetnootmarkering"/>
        </w:rPr>
        <w:footnoteReference w:id="43"/>
      </w:r>
      <w:r w:rsidRPr="0063240A">
        <w:t>.</w:t>
      </w:r>
    </w:p>
    <w:p w:rsidR="00924FDE" w:rsidRDefault="00924FDE" w:rsidP="00924FDE">
      <w:pPr>
        <w:jc w:val="both"/>
      </w:pPr>
    </w:p>
    <w:p w:rsidR="00924FDE" w:rsidRPr="00C348CA" w:rsidRDefault="00924FDE" w:rsidP="00924FDE">
      <w:pPr>
        <w:jc w:val="both"/>
      </w:pPr>
      <w:r>
        <w:t>Q</w:t>
      </w:r>
      <w:r w:rsidRPr="0063240A">
        <w:t>uestion</w:t>
      </w:r>
      <w:r>
        <w:t>s</w:t>
      </w:r>
      <w:r w:rsidRPr="0063240A">
        <w:t xml:space="preserve"> arise as to whether</w:t>
      </w:r>
      <w:r>
        <w:t xml:space="preserve"> the current framework continues to achieve the objectives envisaged or whether it </w:t>
      </w:r>
      <w:r w:rsidR="0002798A">
        <w:t>Need</w:t>
      </w:r>
      <w:r>
        <w:t xml:space="preserve">s to be clarified or updated to cover use in digital networks. At the same time, questions arise as to the effect of such a possible expansion on the normal exploitation of works and other subject matter and as to the prejudice this may cause to rightholders. The role of licensing and possible framework agreements between different stakeholders also </w:t>
      </w:r>
      <w:r w:rsidR="0002798A">
        <w:t>Need</w:t>
      </w:r>
      <w:r w:rsidR="00BD50F6">
        <w:t>s</w:t>
      </w:r>
      <w:r>
        <w:t xml:space="preserve"> </w:t>
      </w:r>
      <w:r w:rsidRPr="00C348CA">
        <w:t xml:space="preserve">to be considered here. </w:t>
      </w:r>
    </w:p>
    <w:p w:rsidR="00924FDE" w:rsidRPr="00E92CD7" w:rsidRDefault="00924FDE" w:rsidP="005268F3">
      <w:pPr>
        <w:pStyle w:val="Kop2"/>
        <w:numPr>
          <w:ilvl w:val="0"/>
          <w:numId w:val="28"/>
        </w:numPr>
        <w:ind w:hanging="720"/>
      </w:pPr>
      <w:bookmarkStart w:id="38" w:name="_Toc374011042"/>
      <w:r w:rsidRPr="00E92CD7">
        <w:t>Preservation</w:t>
      </w:r>
      <w:r>
        <w:t xml:space="preserve"> and archiving</w:t>
      </w:r>
      <w:bookmarkEnd w:id="38"/>
    </w:p>
    <w:p w:rsidR="00924FDE" w:rsidRPr="004401B9" w:rsidRDefault="00924FDE" w:rsidP="00442833">
      <w:pPr>
        <w:spacing w:before="120" w:after="120"/>
        <w:jc w:val="both"/>
      </w:pPr>
      <w:r w:rsidRPr="004401B9">
        <w:t>The preservation of the copies of works</w:t>
      </w:r>
      <w:r>
        <w:t xml:space="preserve"> or other </w:t>
      </w:r>
      <w:r w:rsidRPr="004401B9">
        <w:t xml:space="preserve">subject-matter held in the collections of cultural establishments (e.g. books, records, or films) </w:t>
      </w:r>
      <w:r>
        <w:t xml:space="preserve">– the restoration or replacement of works, the copying of fragile works - </w:t>
      </w:r>
      <w:r w:rsidRPr="004401B9">
        <w:t xml:space="preserve">may </w:t>
      </w:r>
      <w:r>
        <w:t>involve</w:t>
      </w:r>
      <w:r w:rsidRPr="004401B9">
        <w:t xml:space="preserve"> </w:t>
      </w:r>
      <w:r>
        <w:t>the creation of</w:t>
      </w:r>
      <w:r w:rsidRPr="004401B9">
        <w:t xml:space="preserve"> another copy</w:t>
      </w:r>
      <w:r>
        <w:t>/ies</w:t>
      </w:r>
      <w:r w:rsidRPr="004401B9">
        <w:t xml:space="preserve"> of these works</w:t>
      </w:r>
      <w:r>
        <w:t xml:space="preserve"> or other </w:t>
      </w:r>
      <w:r w:rsidRPr="004401B9">
        <w:t xml:space="preserve">subject matter. Most Member States provide for an exception in their national laws allowing for the making of such preservation copies. </w:t>
      </w:r>
      <w:r>
        <w:t>The scope of the exception</w:t>
      </w:r>
      <w:r w:rsidRPr="004401B9">
        <w:t xml:space="preserve"> differ</w:t>
      </w:r>
      <w:r>
        <w:t>s</w:t>
      </w:r>
      <w:r w:rsidRPr="004401B9">
        <w:t xml:space="preserve"> from Member State to Member State</w:t>
      </w:r>
      <w:r>
        <w:t xml:space="preserve"> (as regards </w:t>
      </w:r>
      <w:r w:rsidRPr="004401B9">
        <w:t xml:space="preserve">the type of beneficiary establishments, the types of works/subject-matter </w:t>
      </w:r>
      <w:r>
        <w:t>covered by the exception, the mode of copying</w:t>
      </w:r>
      <w:r w:rsidRPr="004401B9">
        <w:t xml:space="preserve"> and the number of reproductions that a beneficiary establishment may make</w:t>
      </w:r>
      <w:r>
        <w:t>)</w:t>
      </w:r>
      <w:r w:rsidRPr="004401B9">
        <w:t>.</w:t>
      </w:r>
      <w:r w:rsidR="00D214D0">
        <w:t xml:space="preserve"> </w:t>
      </w:r>
      <w:r w:rsidR="00D214D0" w:rsidRPr="0071162B">
        <w:t>Also, the current legal status of new types of preservation activities (e.g. harvesting and archiving publicly available web content) is often uncertain.</w:t>
      </w:r>
    </w:p>
    <w:p w:rsidR="00442833" w:rsidRDefault="00924FDE"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Pr>
          <w:b/>
          <w:i/>
        </w:rPr>
        <w:t xml:space="preserve">(a) </w:t>
      </w:r>
      <w:r w:rsidR="00442833" w:rsidRPr="006E2417">
        <w:rPr>
          <w:i/>
        </w:rPr>
        <w:t xml:space="preserve">[In particular if you are </w:t>
      </w:r>
      <w:r w:rsidR="00442833" w:rsidRPr="00442833">
        <w:rPr>
          <w:i/>
        </w:rPr>
        <w:t>an institutional user</w:t>
      </w:r>
      <w:r w:rsidR="00442833" w:rsidRPr="006E2417">
        <w:rPr>
          <w:i/>
        </w:rPr>
        <w:t>:]</w:t>
      </w:r>
      <w:r w:rsidR="00442833">
        <w:rPr>
          <w:i/>
        </w:rPr>
        <w:t xml:space="preserve"> </w:t>
      </w:r>
      <w:r w:rsidR="00442833" w:rsidRPr="00442833">
        <w:rPr>
          <w:b/>
          <w:i/>
        </w:rPr>
        <w:t xml:space="preserve">Have </w:t>
      </w:r>
      <w:r w:rsidRPr="00442833">
        <w:rPr>
          <w:b/>
          <w:i/>
        </w:rPr>
        <w:t>you experienced specific problems when trying to use an exception to preserve and archive specific works or other sub</w:t>
      </w:r>
      <w:r w:rsidR="00BD50F6">
        <w:rPr>
          <w:b/>
          <w:i/>
        </w:rPr>
        <w:t>ject matter in your collection</w:t>
      </w:r>
      <w:r w:rsidRPr="00442833">
        <w:rPr>
          <w:b/>
          <w:i/>
        </w:rPr>
        <w:t>?</w:t>
      </w:r>
    </w:p>
    <w:p w:rsidR="00924FDE" w:rsidRPr="00442833" w:rsidRDefault="00924FDE" w:rsidP="009E41ED">
      <w:pPr>
        <w:pBdr>
          <w:top w:val="single" w:sz="4" w:space="1" w:color="auto"/>
          <w:left w:val="single" w:sz="4" w:space="4" w:color="auto"/>
          <w:bottom w:val="single" w:sz="4" w:space="1" w:color="auto"/>
          <w:right w:val="single" w:sz="4" w:space="4" w:color="auto"/>
        </w:pBdr>
        <w:jc w:val="both"/>
        <w:rPr>
          <w:b/>
          <w:i/>
        </w:rPr>
      </w:pPr>
      <w:r w:rsidRPr="00442833">
        <w:rPr>
          <w:b/>
          <w:i/>
        </w:rPr>
        <w:t xml:space="preserve">(b) </w:t>
      </w:r>
      <w:r w:rsidR="00442833" w:rsidRPr="006E2417">
        <w:rPr>
          <w:i/>
        </w:rPr>
        <w:t xml:space="preserve">[In particular if you are </w:t>
      </w:r>
      <w:r w:rsidR="00442833">
        <w:rPr>
          <w:i/>
        </w:rPr>
        <w:t xml:space="preserve">a </w:t>
      </w:r>
      <w:r w:rsidRPr="00442833">
        <w:rPr>
          <w:i/>
        </w:rPr>
        <w:t>right</w:t>
      </w:r>
      <w:r w:rsidR="00AE5D1E">
        <w:rPr>
          <w:i/>
        </w:rPr>
        <w:t xml:space="preserve"> </w:t>
      </w:r>
      <w:r w:rsidRPr="00442833">
        <w:rPr>
          <w:i/>
        </w:rPr>
        <w:t>holder</w:t>
      </w:r>
      <w:r w:rsidR="00442833" w:rsidRPr="00442833">
        <w:rPr>
          <w:i/>
        </w:rPr>
        <w:t>:]</w:t>
      </w:r>
      <w:r w:rsidRPr="00442833">
        <w:rPr>
          <w:b/>
          <w:i/>
        </w:rPr>
        <w:t xml:space="preserve"> </w:t>
      </w:r>
      <w:r w:rsidR="00442833">
        <w:rPr>
          <w:b/>
          <w:i/>
        </w:rPr>
        <w:t>H</w:t>
      </w:r>
      <w:r w:rsidRPr="00442833">
        <w:rPr>
          <w:b/>
          <w:i/>
        </w:rPr>
        <w:t xml:space="preserve">ave you experienced problems with the use by libraries, educational establishments, museum or archives of the preservation exception? </w:t>
      </w:r>
    </w:p>
    <w:p w:rsidR="00245A7E" w:rsidRPr="004B42B8" w:rsidRDefault="00AD030A" w:rsidP="00245A7E">
      <w:pPr>
        <w:pBdr>
          <w:top w:val="single" w:sz="4" w:space="1" w:color="auto"/>
          <w:left w:val="single" w:sz="4" w:space="4" w:color="auto"/>
          <w:bottom w:val="single" w:sz="4" w:space="1" w:color="auto"/>
          <w:right w:val="single" w:sz="4" w:space="4" w:color="auto"/>
        </w:pBdr>
        <w:spacing w:before="120" w:after="120"/>
        <w:jc w:val="both"/>
        <w:rPr>
          <w:highlight w:val="yellow"/>
        </w:rPr>
      </w:pPr>
      <w:r w:rsidRPr="004B42B8">
        <w:rPr>
          <w:highlight w:val="yellow"/>
        </w:rPr>
        <w:t></w:t>
      </w:r>
      <w:r w:rsidRPr="002F2C95">
        <w:rPr>
          <w:highlight w:val="yellow"/>
          <w:lang w:val="en-US"/>
        </w:rPr>
        <w:t xml:space="preserve"> </w:t>
      </w:r>
      <w:r w:rsidR="00245A7E" w:rsidRPr="004B42B8">
        <w:rPr>
          <w:highlight w:val="yellow"/>
        </w:rPr>
        <w:t xml:space="preserve"> YES – Please explain, by Member State, sector, and the type of use in question. </w:t>
      </w:r>
    </w:p>
    <w:p w:rsidR="00380A63" w:rsidRPr="002F2C95" w:rsidRDefault="001D79E2"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sidRPr="001D79E2">
        <w:rPr>
          <w:b/>
          <w:i/>
          <w:highlight w:val="yellow"/>
        </w:rPr>
        <w:t xml:space="preserve">It is sometimes unclear for cultural heritage institutions (so, not only libraries and archives) when they are dealing with preservation purposes in the sense of the exception. </w:t>
      </w:r>
      <w:r w:rsidRPr="008265A7">
        <w:rPr>
          <w:b/>
          <w:i/>
          <w:highlight w:val="yellow"/>
        </w:rPr>
        <w:t xml:space="preserve">In accordance with </w:t>
      </w:r>
      <w:r w:rsidR="00E52B70" w:rsidRPr="008265A7">
        <w:rPr>
          <w:b/>
          <w:i/>
          <w:highlight w:val="yellow"/>
        </w:rPr>
        <w:t xml:space="preserve">art. 22 §1 </w:t>
      </w:r>
      <w:r w:rsidR="006C0178" w:rsidRPr="008265A7">
        <w:rPr>
          <w:b/>
          <w:i/>
          <w:highlight w:val="yellow"/>
        </w:rPr>
        <w:t xml:space="preserve">8° </w:t>
      </w:r>
      <w:r w:rsidR="008265A7" w:rsidRPr="008265A7">
        <w:rPr>
          <w:b/>
          <w:i/>
          <w:highlight w:val="yellow"/>
        </w:rPr>
        <w:t xml:space="preserve">of the Belgian Copyright Law, the number of reproductions is restricted in function of and justified by the objective </w:t>
      </w:r>
      <w:r w:rsidR="002144EA">
        <w:rPr>
          <w:b/>
          <w:i/>
          <w:highlight w:val="yellow"/>
        </w:rPr>
        <w:t>of</w:t>
      </w:r>
      <w:r w:rsidR="008265A7" w:rsidRPr="008265A7">
        <w:rPr>
          <w:b/>
          <w:i/>
          <w:highlight w:val="yellow"/>
        </w:rPr>
        <w:t xml:space="preserve"> maintaining </w:t>
      </w:r>
      <w:r w:rsidR="008265A7">
        <w:rPr>
          <w:b/>
          <w:i/>
          <w:highlight w:val="yellow"/>
        </w:rPr>
        <w:t xml:space="preserve">the cultural and scientific heritage. For archives it is quite essential they are always allowed to make digital preservation copies for all kinds of possible archive purposes. </w:t>
      </w:r>
    </w:p>
    <w:p w:rsidR="004B42B8" w:rsidRPr="008265A7" w:rsidRDefault="008265A7"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8265A7">
        <w:rPr>
          <w:b/>
          <w:i/>
          <w:highlight w:val="yellow"/>
        </w:rPr>
        <w:t xml:space="preserve">If digital works are protected by technological means (such as </w:t>
      </w:r>
      <w:r w:rsidR="003F2391">
        <w:rPr>
          <w:b/>
          <w:i/>
          <w:highlight w:val="yellow"/>
        </w:rPr>
        <w:t xml:space="preserve">copyright </w:t>
      </w:r>
      <w:r w:rsidRPr="008265A7">
        <w:rPr>
          <w:b/>
          <w:i/>
          <w:highlight w:val="yellow"/>
        </w:rPr>
        <w:t xml:space="preserve">protection), then the implementation of the preservation exception must make it possible to circumvent such </w:t>
      </w:r>
      <w:r w:rsidR="002144EA">
        <w:rPr>
          <w:b/>
          <w:i/>
          <w:highlight w:val="yellow"/>
        </w:rPr>
        <w:t xml:space="preserve">technological means. </w:t>
      </w:r>
      <w:r>
        <w:rPr>
          <w:b/>
          <w:i/>
          <w:highlight w:val="yellow"/>
        </w:rPr>
        <w:t xml:space="preserve"> </w:t>
      </w:r>
    </w:p>
    <w:p w:rsidR="00380A63" w:rsidRPr="00B33B59" w:rsidRDefault="008265A7"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8265A7">
        <w:rPr>
          <w:b/>
          <w:i/>
          <w:highlight w:val="yellow"/>
        </w:rPr>
        <w:lastRenderedPageBreak/>
        <w:t>And finally, this preservation exception must also be applicable to works wh</w:t>
      </w:r>
      <w:r>
        <w:rPr>
          <w:b/>
          <w:i/>
          <w:highlight w:val="yellow"/>
        </w:rPr>
        <w:t xml:space="preserve">ich were made available on-line. </w:t>
      </w:r>
      <w:r w:rsidRPr="00B33B59">
        <w:rPr>
          <w:b/>
          <w:i/>
          <w:highlight w:val="yellow"/>
        </w:rPr>
        <w:t xml:space="preserve">The preservation exception must, in other words, </w:t>
      </w:r>
      <w:r w:rsidR="00B33B59" w:rsidRPr="00B33B59">
        <w:rPr>
          <w:b/>
          <w:i/>
          <w:highlight w:val="yellow"/>
        </w:rPr>
        <w:t>be applicable to both analogue a</w:t>
      </w:r>
      <w:r w:rsidR="00B33B59">
        <w:rPr>
          <w:b/>
          <w:i/>
          <w:highlight w:val="yellow"/>
        </w:rPr>
        <w:t>nd</w:t>
      </w:r>
      <w:r w:rsidR="00B33B59" w:rsidRPr="00B33B59">
        <w:rPr>
          <w:b/>
          <w:i/>
          <w:highlight w:val="yellow"/>
        </w:rPr>
        <w:t xml:space="preserve"> digital works.</w:t>
      </w:r>
    </w:p>
    <w:p w:rsidR="004C6BB3" w:rsidRPr="00380A63"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80A63">
        <w:rPr>
          <w:lang w:val="nl-BE"/>
        </w:rPr>
        <w:t>……………………………………………………………………………………………….</w:t>
      </w:r>
    </w:p>
    <w:p w:rsidR="004C6BB3" w:rsidRPr="00380A63"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80A63">
        <w:rPr>
          <w:lang w:val="nl-BE"/>
        </w:rPr>
        <w:t>……………………………………………………………………………………………….</w:t>
      </w:r>
    </w:p>
    <w:p w:rsidR="00924FDE" w:rsidRPr="00380A63" w:rsidRDefault="00AD030A"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380A63">
        <w:rPr>
          <w:lang w:val="nl-BE"/>
        </w:rPr>
        <w:t xml:space="preserve"> </w:t>
      </w:r>
      <w:r w:rsidR="00924FDE" w:rsidRPr="00380A63">
        <w:rPr>
          <w:lang w:val="nl-BE"/>
        </w:rPr>
        <w:t xml:space="preserve">NO </w:t>
      </w:r>
    </w:p>
    <w:p w:rsidR="00BC71B4" w:rsidRPr="00380A63" w:rsidRDefault="00BC71B4"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380A63">
        <w:rPr>
          <w:lang w:val="nl-BE"/>
        </w:rPr>
        <w:t xml:space="preserve"> NO OPINION</w:t>
      </w:r>
    </w:p>
    <w:p w:rsidR="004444E9" w:rsidRPr="00380A63" w:rsidRDefault="004444E9" w:rsidP="009E41ED">
      <w:pPr>
        <w:pBdr>
          <w:top w:val="single" w:sz="4" w:space="1" w:color="auto"/>
          <w:left w:val="single" w:sz="4" w:space="4" w:color="auto"/>
          <w:bottom w:val="single" w:sz="4" w:space="1" w:color="auto"/>
          <w:right w:val="single" w:sz="4" w:space="4" w:color="auto"/>
        </w:pBdr>
        <w:spacing w:before="120" w:after="120"/>
        <w:jc w:val="both"/>
        <w:rPr>
          <w:lang w:val="nl-BE"/>
        </w:rPr>
      </w:pPr>
    </w:p>
    <w:p w:rsidR="004444E9" w:rsidRPr="00C348CA" w:rsidRDefault="004444E9" w:rsidP="009E41ED">
      <w:pPr>
        <w:numPr>
          <w:ilvl w:val="0"/>
          <w:numId w:val="45"/>
        </w:numPr>
        <w:pBdr>
          <w:top w:val="single" w:sz="4" w:space="1" w:color="auto"/>
          <w:left w:val="single" w:sz="4" w:space="4" w:color="auto"/>
          <w:bottom w:val="single" w:sz="4" w:space="1" w:color="auto"/>
          <w:right w:val="single" w:sz="4" w:space="4" w:color="auto"/>
        </w:pBdr>
        <w:ind w:left="23" w:hanging="23"/>
        <w:jc w:val="both"/>
        <w:rPr>
          <w:b/>
          <w:i/>
        </w:rPr>
      </w:pPr>
      <w:r w:rsidRPr="00C348CA">
        <w:rPr>
          <w:b/>
          <w:i/>
        </w:rPr>
        <w:t xml:space="preserve">If there are problems, how would they </w:t>
      </w:r>
      <w:r w:rsidR="00E7597A" w:rsidRPr="00C348CA">
        <w:rPr>
          <w:b/>
          <w:i/>
        </w:rPr>
        <w:t xml:space="preserve">best </w:t>
      </w:r>
      <w:r w:rsidRPr="00C348CA">
        <w:rPr>
          <w:b/>
          <w:i/>
        </w:rPr>
        <w:t>be solved?</w:t>
      </w:r>
    </w:p>
    <w:p w:rsidR="004444E9" w:rsidRPr="002F2C95" w:rsidRDefault="004444E9" w:rsidP="009E41ED">
      <w:pPr>
        <w:pBdr>
          <w:top w:val="single" w:sz="4" w:space="1" w:color="auto"/>
          <w:left w:val="single" w:sz="4" w:space="4" w:color="auto"/>
          <w:bottom w:val="single" w:sz="4" w:space="1" w:color="auto"/>
          <w:right w:val="single" w:sz="4" w:space="4" w:color="auto"/>
        </w:pBdr>
        <w:ind w:left="23" w:hanging="23"/>
        <w:jc w:val="both"/>
        <w:rPr>
          <w:lang w:val="en-US"/>
        </w:rPr>
      </w:pPr>
      <w:r w:rsidRPr="002F2C95">
        <w:rPr>
          <w:lang w:val="en-US"/>
        </w:rPr>
        <w:t>[Open question]</w:t>
      </w:r>
    </w:p>
    <w:p w:rsidR="00380A63" w:rsidRPr="00A848D1" w:rsidRDefault="00A848D1" w:rsidP="009E41ED">
      <w:pPr>
        <w:pBdr>
          <w:top w:val="single" w:sz="4" w:space="1" w:color="auto"/>
          <w:left w:val="single" w:sz="4" w:space="4" w:color="auto"/>
          <w:bottom w:val="single" w:sz="4" w:space="1" w:color="auto"/>
          <w:right w:val="single" w:sz="4" w:space="4" w:color="auto"/>
        </w:pBdr>
        <w:spacing w:before="120" w:after="120"/>
        <w:jc w:val="both"/>
        <w:rPr>
          <w:b/>
          <w:i/>
        </w:rPr>
      </w:pPr>
      <w:r w:rsidRPr="00A848D1">
        <w:rPr>
          <w:b/>
          <w:i/>
          <w:highlight w:val="yellow"/>
        </w:rPr>
        <w:t>Any existing exception</w:t>
      </w:r>
      <w:r>
        <w:rPr>
          <w:b/>
          <w:i/>
          <w:highlight w:val="yellow"/>
        </w:rPr>
        <w:t xml:space="preserve"> should be made to having to </w:t>
      </w:r>
      <w:r w:rsidRPr="00A848D1">
        <w:rPr>
          <w:b/>
          <w:i/>
          <w:highlight w:val="yellow"/>
        </w:rPr>
        <w:t>meet less conditions</w:t>
      </w:r>
      <w:r>
        <w:rPr>
          <w:b/>
          <w:i/>
          <w:highlight w:val="yellow"/>
        </w:rPr>
        <w:t xml:space="preserve"> and therefore </w:t>
      </w:r>
      <w:r w:rsidRPr="00A848D1">
        <w:rPr>
          <w:b/>
          <w:i/>
          <w:highlight w:val="yellow"/>
        </w:rPr>
        <w:t>making it more flexible.</w:t>
      </w:r>
      <w:r>
        <w:rPr>
          <w:b/>
          <w:i/>
          <w:highlight w:val="yellow"/>
        </w:rPr>
        <w:t xml:space="preserve"> Cultural heritage institutions must be allowed to make preservation copies if these are not used to gain direct commercial advantages.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A224CD" w:rsidRPr="006C24B2" w:rsidRDefault="00A224CD" w:rsidP="009E41ED">
      <w:pPr>
        <w:pBdr>
          <w:top w:val="single" w:sz="4" w:space="1" w:color="auto"/>
          <w:left w:val="single" w:sz="4" w:space="4" w:color="auto"/>
          <w:bottom w:val="single" w:sz="4" w:space="1" w:color="auto"/>
          <w:right w:val="single" w:sz="4" w:space="4" w:color="auto"/>
        </w:pBdr>
        <w:jc w:val="both"/>
      </w:pPr>
    </w:p>
    <w:p w:rsidR="00A224CD" w:rsidRPr="004822E5" w:rsidRDefault="00A224CD"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4822E5">
        <w:rPr>
          <w:b/>
          <w:i/>
        </w:rPr>
        <w:t xml:space="preserve">If your view is that a legislative solution is </w:t>
      </w:r>
      <w:r w:rsidR="0002798A">
        <w:rPr>
          <w:b/>
          <w:i/>
        </w:rPr>
        <w:t>Need</w:t>
      </w:r>
      <w:r w:rsidRPr="004822E5">
        <w:rPr>
          <w:b/>
          <w:i/>
        </w:rPr>
        <w:t>ed, what would be its main elements? Which activities of the beneficiary institutions should be covered</w:t>
      </w:r>
      <w:r w:rsidR="00E511EB" w:rsidRPr="004822E5">
        <w:rPr>
          <w:b/>
          <w:i/>
        </w:rPr>
        <w:t xml:space="preserve"> and under which conditions</w:t>
      </w:r>
      <w:r w:rsidRPr="004822E5">
        <w:rPr>
          <w:b/>
          <w:i/>
        </w:rPr>
        <w:t>?</w:t>
      </w:r>
    </w:p>
    <w:p w:rsidR="00A224CD" w:rsidRPr="002F2C95" w:rsidRDefault="00A224CD" w:rsidP="009E41ED">
      <w:pPr>
        <w:pBdr>
          <w:top w:val="single" w:sz="4" w:space="1" w:color="auto"/>
          <w:left w:val="single" w:sz="4" w:space="4" w:color="auto"/>
          <w:bottom w:val="single" w:sz="4" w:space="1" w:color="auto"/>
          <w:right w:val="single" w:sz="4" w:space="4" w:color="auto"/>
        </w:pBdr>
        <w:jc w:val="both"/>
        <w:rPr>
          <w:lang w:val="en-US"/>
        </w:rPr>
      </w:pPr>
      <w:r w:rsidRPr="002F2C95">
        <w:rPr>
          <w:lang w:val="en-US"/>
        </w:rPr>
        <w:t>[Open question]</w:t>
      </w:r>
    </w:p>
    <w:p w:rsidR="004822E5" w:rsidRPr="002144EA" w:rsidRDefault="0078675B" w:rsidP="009E41ED">
      <w:pPr>
        <w:pBdr>
          <w:top w:val="single" w:sz="4" w:space="1" w:color="auto"/>
          <w:left w:val="single" w:sz="4" w:space="4" w:color="auto"/>
          <w:bottom w:val="single" w:sz="4" w:space="1" w:color="auto"/>
          <w:right w:val="single" w:sz="4" w:space="4" w:color="auto"/>
        </w:pBdr>
        <w:spacing w:before="120" w:after="120"/>
        <w:jc w:val="both"/>
        <w:rPr>
          <w:b/>
          <w:i/>
        </w:rPr>
      </w:pPr>
      <w:r w:rsidRPr="002144EA">
        <w:rPr>
          <w:b/>
          <w:i/>
          <w:highlight w:val="yellow"/>
        </w:rPr>
        <w:t>All</w:t>
      </w:r>
      <w:r w:rsidR="00A848D1" w:rsidRPr="002144EA">
        <w:rPr>
          <w:b/>
          <w:i/>
          <w:highlight w:val="yellow"/>
        </w:rPr>
        <w:t xml:space="preserve"> possible actions within the framework of archiving and preserving must be categorised under this exception </w:t>
      </w:r>
      <w:r w:rsidR="006C0178" w:rsidRPr="002144EA">
        <w:rPr>
          <w:b/>
          <w:i/>
          <w:highlight w:val="yellow"/>
        </w:rPr>
        <w:t>(</w:t>
      </w:r>
      <w:r w:rsidR="00333F9D" w:rsidRPr="002144EA">
        <w:rPr>
          <w:b/>
          <w:i/>
          <w:highlight w:val="yellow"/>
        </w:rPr>
        <w:t xml:space="preserve">including reproductions as part of large-scale digitisation projects, back-up copies and reproductions within the framework of </w:t>
      </w:r>
      <w:r w:rsidR="006C0178" w:rsidRPr="002144EA">
        <w:rPr>
          <w:b/>
          <w:i/>
          <w:highlight w:val="yellow"/>
        </w:rPr>
        <w:t>format shifting)</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lang w:val="nl-BE"/>
        </w:rPr>
        <w:t>………………………………………………………………………………………….</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lang w:val="nl-BE"/>
        </w:rPr>
        <w:t>……………………………………………………………………………………………….</w:t>
      </w:r>
    </w:p>
    <w:p w:rsidR="00A224CD" w:rsidRPr="0078675B" w:rsidRDefault="00A224CD" w:rsidP="009E41ED">
      <w:pPr>
        <w:pBdr>
          <w:top w:val="single" w:sz="4" w:space="1" w:color="auto"/>
          <w:left w:val="single" w:sz="4" w:space="4" w:color="auto"/>
          <w:bottom w:val="single" w:sz="4" w:space="1" w:color="auto"/>
          <w:right w:val="single" w:sz="4" w:space="4" w:color="auto"/>
        </w:pBdr>
        <w:jc w:val="both"/>
        <w:rPr>
          <w:lang w:val="nl-BE"/>
        </w:rPr>
      </w:pPr>
    </w:p>
    <w:p w:rsidR="00B73281" w:rsidRPr="006C24B2" w:rsidRDefault="00B73281"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224CD">
        <w:rPr>
          <w:b/>
          <w:i/>
        </w:rPr>
        <w:t xml:space="preserve">If your view is that </w:t>
      </w:r>
      <w:r>
        <w:rPr>
          <w:b/>
          <w:i/>
        </w:rPr>
        <w:t xml:space="preserve">a </w:t>
      </w:r>
      <w:r w:rsidRPr="00A224CD">
        <w:rPr>
          <w:b/>
          <w:i/>
        </w:rPr>
        <w:t>different solution</w:t>
      </w:r>
      <w:r>
        <w:rPr>
          <w:b/>
          <w:i/>
        </w:rPr>
        <w:t xml:space="preserve"> is</w:t>
      </w:r>
      <w:r w:rsidRPr="00A224CD">
        <w:rPr>
          <w:b/>
          <w:i/>
        </w:rPr>
        <w:t xml:space="preserve"> </w:t>
      </w:r>
      <w:r w:rsidR="0002798A">
        <w:rPr>
          <w:b/>
          <w:i/>
        </w:rPr>
        <w:t>Need</w:t>
      </w:r>
      <w:r w:rsidRPr="00A224CD">
        <w:rPr>
          <w:b/>
          <w:i/>
        </w:rPr>
        <w:t>ed, wh</w:t>
      </w:r>
      <w:r>
        <w:rPr>
          <w:b/>
          <w:i/>
        </w:rPr>
        <w:t>at would it be</w:t>
      </w:r>
      <w:r w:rsidRPr="00A224CD">
        <w:rPr>
          <w:b/>
          <w:i/>
        </w:rPr>
        <w:t>?</w:t>
      </w:r>
    </w:p>
    <w:p w:rsidR="00A224CD" w:rsidRPr="00C348CA" w:rsidRDefault="00B73281" w:rsidP="009E41ED">
      <w:pPr>
        <w:pBdr>
          <w:top w:val="single" w:sz="4" w:space="1" w:color="auto"/>
          <w:left w:val="single" w:sz="4" w:space="4" w:color="auto"/>
          <w:bottom w:val="single" w:sz="4" w:space="1" w:color="auto"/>
          <w:right w:val="single" w:sz="4" w:space="4" w:color="auto"/>
        </w:pBdr>
        <w:ind w:left="23" w:hanging="23"/>
        <w:jc w:val="both"/>
      </w:pPr>
      <w:r w:rsidRPr="00A224CD">
        <w:t xml:space="preserve"> </w:t>
      </w:r>
      <w:r w:rsidR="00A224CD" w:rsidRPr="00A224CD">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52718" w:rsidRPr="00C348CA"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Pr="00E92CD7" w:rsidRDefault="00924FDE" w:rsidP="005268F3">
      <w:pPr>
        <w:pStyle w:val="Kop2"/>
      </w:pPr>
      <w:bookmarkStart w:id="39" w:name="_Toc372302880"/>
      <w:bookmarkStart w:id="40" w:name="_Toc372303015"/>
      <w:bookmarkStart w:id="41" w:name="_Toc372731445"/>
      <w:bookmarkStart w:id="42" w:name="_Toc372731521"/>
      <w:bookmarkStart w:id="43" w:name="_Toc372732907"/>
      <w:bookmarkStart w:id="44" w:name="_Toc372743896"/>
      <w:bookmarkStart w:id="45" w:name="_Toc372803747"/>
      <w:bookmarkStart w:id="46" w:name="_Toc372822323"/>
      <w:bookmarkStart w:id="47" w:name="_Toc373140963"/>
      <w:bookmarkStart w:id="48" w:name="_Toc373142732"/>
      <w:bookmarkStart w:id="49" w:name="_Toc372302881"/>
      <w:bookmarkStart w:id="50" w:name="_Toc372303016"/>
      <w:bookmarkStart w:id="51" w:name="_Toc372731446"/>
      <w:bookmarkStart w:id="52" w:name="_Toc372731522"/>
      <w:bookmarkStart w:id="53" w:name="_Toc372732908"/>
      <w:bookmarkStart w:id="54" w:name="_Toc372743897"/>
      <w:bookmarkStart w:id="55" w:name="_Toc372803748"/>
      <w:bookmarkStart w:id="56" w:name="_Toc372822324"/>
      <w:bookmarkStart w:id="57" w:name="_Toc373140964"/>
      <w:bookmarkStart w:id="58" w:name="_Toc373142733"/>
      <w:bookmarkStart w:id="59" w:name="_Toc37401104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Off</w:t>
      </w:r>
      <w:r w:rsidR="00EC616B">
        <w:t>-</w:t>
      </w:r>
      <w:r>
        <w:t>premises a</w:t>
      </w:r>
      <w:r w:rsidRPr="00E92CD7">
        <w:t>ccess to library collections</w:t>
      </w:r>
      <w:bookmarkEnd w:id="59"/>
    </w:p>
    <w:p w:rsidR="00924FDE" w:rsidRDefault="00924FDE" w:rsidP="003B0FE1">
      <w:pPr>
        <w:spacing w:after="120"/>
        <w:ind w:left="23" w:hanging="23"/>
        <w:jc w:val="both"/>
      </w:pPr>
      <w:r w:rsidRPr="006B3DA1">
        <w:t xml:space="preserve">Directive 2001/29/EC provides an exception for </w:t>
      </w:r>
      <w:r w:rsidR="00D31A31">
        <w:t xml:space="preserve">the </w:t>
      </w:r>
      <w:r w:rsidR="0065260C">
        <w:t>consultation</w:t>
      </w:r>
      <w:r w:rsidR="00E7597A">
        <w:t xml:space="preserve"> of</w:t>
      </w:r>
      <w:r w:rsidRPr="006B3DA1">
        <w:t xml:space="preserve"> works and other subject-matter </w:t>
      </w:r>
      <w:r w:rsidR="0065260C">
        <w:t>(consulting an e-book, watching a documentary) via</w:t>
      </w:r>
      <w:r w:rsidRPr="006B3DA1">
        <w:t xml:space="preserve"> dedicated terminals on the premises of such establishments</w:t>
      </w:r>
      <w:r>
        <w:t xml:space="preserve"> for the purpose of research and private study. The online consultation of</w:t>
      </w:r>
      <w:r w:rsidRPr="006B3DA1">
        <w:t xml:space="preserve"> works and other subject-matter remotely </w:t>
      </w:r>
      <w:r>
        <w:t xml:space="preserve">(i.e. when the library user is not on the premises of the library) </w:t>
      </w:r>
      <w:r w:rsidRPr="006B3DA1">
        <w:t xml:space="preserve">requires authorisation and </w:t>
      </w:r>
      <w:r w:rsidR="0071162B">
        <w:t>is generally</w:t>
      </w:r>
      <w:r w:rsidRPr="006B3DA1">
        <w:t xml:space="preserve"> addressed in agreements between universities/libraries and publishers. </w:t>
      </w:r>
      <w:r w:rsidR="00D214D0" w:rsidRPr="00211772">
        <w:t>Some argue that the law rather than agreements should provide for the possibility to</w:t>
      </w:r>
      <w:r w:rsidR="00D214D0">
        <w:t xml:space="preserve">, and the conditions for, </w:t>
      </w:r>
      <w:r w:rsidR="00D214D0" w:rsidRPr="00211772">
        <w:t>grant</w:t>
      </w:r>
      <w:r w:rsidR="00D214D0">
        <w:t>ing</w:t>
      </w:r>
      <w:r w:rsidR="00D214D0" w:rsidRPr="00211772">
        <w:t xml:space="preserve"> online access to collections</w:t>
      </w:r>
      <w:r w:rsidR="00D214D0">
        <w:t>.</w:t>
      </w:r>
    </w:p>
    <w:p w:rsidR="00924FDE" w:rsidRPr="00D71310" w:rsidRDefault="003B0FE1"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3B0FE1">
        <w:rPr>
          <w:b/>
          <w:i/>
        </w:rPr>
        <w:lastRenderedPageBreak/>
        <w:t xml:space="preserve"> </w:t>
      </w:r>
      <w:r w:rsidR="00442833" w:rsidRPr="00D71310">
        <w:rPr>
          <w:b/>
          <w:i/>
        </w:rPr>
        <w:t xml:space="preserve">(a) </w:t>
      </w:r>
      <w:r w:rsidR="00442833" w:rsidRPr="00D71310">
        <w:rPr>
          <w:i/>
        </w:rPr>
        <w:t>[In particular if you are an institutional user</w:t>
      </w:r>
      <w:r w:rsidR="00AE5D1E">
        <w:rPr>
          <w:i/>
        </w:rPr>
        <w:t>:</w:t>
      </w:r>
      <w:r w:rsidR="00442833" w:rsidRPr="00D71310">
        <w:rPr>
          <w:i/>
        </w:rPr>
        <w:t xml:space="preserve">] </w:t>
      </w:r>
      <w:r w:rsidR="00442833" w:rsidRPr="00D71310">
        <w:rPr>
          <w:b/>
          <w:i/>
        </w:rPr>
        <w:t>H</w:t>
      </w:r>
      <w:r w:rsidR="00924FDE" w:rsidRPr="00D71310">
        <w:rPr>
          <w:b/>
          <w:i/>
        </w:rPr>
        <w:t>ave you experienced specific problems when trying to negotiate agreements with rights holders that enable you to provide remote access</w:t>
      </w:r>
      <w:r w:rsidR="007D4935">
        <w:rPr>
          <w:b/>
          <w:i/>
        </w:rPr>
        <w:t>, including across border</w:t>
      </w:r>
      <w:r w:rsidR="00E7597A">
        <w:rPr>
          <w:b/>
          <w:i/>
        </w:rPr>
        <w:t>s</w:t>
      </w:r>
      <w:r w:rsidR="007D4935">
        <w:rPr>
          <w:b/>
          <w:i/>
        </w:rPr>
        <w:t xml:space="preserve">, </w:t>
      </w:r>
      <w:r w:rsidR="00924FDE" w:rsidRPr="00D71310">
        <w:rPr>
          <w:b/>
          <w:i/>
        </w:rPr>
        <w:t xml:space="preserve"> to your collections (or parts thereof) for purposes of research and private study? </w:t>
      </w:r>
    </w:p>
    <w:p w:rsidR="00924FDE" w:rsidRPr="00D71310" w:rsidRDefault="00924FDE" w:rsidP="009E41ED">
      <w:pPr>
        <w:pBdr>
          <w:top w:val="single" w:sz="4" w:space="1" w:color="auto"/>
          <w:left w:val="single" w:sz="4" w:space="4" w:color="auto"/>
          <w:bottom w:val="single" w:sz="4" w:space="1" w:color="auto"/>
          <w:right w:val="single" w:sz="4" w:space="4" w:color="auto"/>
        </w:pBdr>
        <w:spacing w:after="120"/>
        <w:jc w:val="both"/>
        <w:rPr>
          <w:b/>
          <w:i/>
        </w:rPr>
      </w:pPr>
      <w:r w:rsidRPr="00D71310">
        <w:rPr>
          <w:b/>
          <w:i/>
        </w:rPr>
        <w:t xml:space="preserve">(b) </w:t>
      </w:r>
      <w:r w:rsidR="003B0FE1" w:rsidRPr="00D71310">
        <w:rPr>
          <w:i/>
        </w:rPr>
        <w:t>[In</w:t>
      </w:r>
      <w:r w:rsidR="00AE5D1E">
        <w:rPr>
          <w:i/>
        </w:rPr>
        <w:t xml:space="preserve"> particular if you are an end </w:t>
      </w:r>
      <w:r w:rsidR="00AE5D1E" w:rsidRPr="006E2417">
        <w:rPr>
          <w:i/>
        </w:rPr>
        <w:t>user/consumer</w:t>
      </w:r>
      <w:r w:rsidR="003B0FE1" w:rsidRPr="00D71310">
        <w:rPr>
          <w:i/>
        </w:rPr>
        <w:t xml:space="preserve">:] </w:t>
      </w:r>
      <w:r w:rsidR="003B0FE1" w:rsidRPr="00D71310">
        <w:rPr>
          <w:b/>
          <w:i/>
        </w:rPr>
        <w:t>H</w:t>
      </w:r>
      <w:r w:rsidRPr="00D71310">
        <w:rPr>
          <w:b/>
          <w:i/>
        </w:rPr>
        <w:t>ave you experienced specific problems when trying to consult</w:t>
      </w:r>
      <w:r w:rsidR="007D4935">
        <w:rPr>
          <w:b/>
          <w:i/>
        </w:rPr>
        <w:t>, including across border</w:t>
      </w:r>
      <w:r w:rsidR="00E7597A">
        <w:rPr>
          <w:b/>
          <w:i/>
        </w:rPr>
        <w:t>s</w:t>
      </w:r>
      <w:r w:rsidR="007D4935">
        <w:rPr>
          <w:b/>
          <w:i/>
        </w:rPr>
        <w:t>,</w:t>
      </w:r>
      <w:r w:rsidR="007D4935" w:rsidRPr="00D71310">
        <w:rPr>
          <w:b/>
          <w:i/>
        </w:rPr>
        <w:t xml:space="preserve"> </w:t>
      </w:r>
      <w:r w:rsidRPr="00D71310">
        <w:rPr>
          <w:b/>
          <w:i/>
        </w:rPr>
        <w:t>works and other subject-matter held in the collections of institutions such as universities and national libraries when you are not on the premises of the institutions in question?</w:t>
      </w:r>
    </w:p>
    <w:p w:rsidR="00924FDE" w:rsidRPr="00D71310" w:rsidRDefault="00924FDE" w:rsidP="009E41ED">
      <w:pPr>
        <w:pBdr>
          <w:top w:val="single" w:sz="4" w:space="1" w:color="auto"/>
          <w:left w:val="single" w:sz="4" w:space="4" w:color="auto"/>
          <w:bottom w:val="single" w:sz="4" w:space="1" w:color="auto"/>
          <w:right w:val="single" w:sz="4" w:space="4" w:color="auto"/>
        </w:pBdr>
        <w:spacing w:before="120" w:after="120"/>
        <w:jc w:val="both"/>
        <w:rPr>
          <w:b/>
          <w:i/>
        </w:rPr>
      </w:pPr>
      <w:r w:rsidRPr="00D71310">
        <w:rPr>
          <w:b/>
          <w:i/>
        </w:rPr>
        <w:t xml:space="preserve">(c) </w:t>
      </w:r>
      <w:r w:rsidR="003B0FE1" w:rsidRPr="00D71310">
        <w:rPr>
          <w:i/>
        </w:rPr>
        <w:t>[In particular if you are a</w:t>
      </w:r>
      <w:r w:rsidR="003B0FE1" w:rsidRPr="00D71310">
        <w:t xml:space="preserve"> </w:t>
      </w:r>
      <w:r w:rsidR="003B0FE1" w:rsidRPr="00D71310">
        <w:rPr>
          <w:i/>
        </w:rPr>
        <w:t>right</w:t>
      </w:r>
      <w:r w:rsidR="00AE5D1E">
        <w:rPr>
          <w:i/>
        </w:rPr>
        <w:t xml:space="preserve"> </w:t>
      </w:r>
      <w:r w:rsidR="003B0FE1" w:rsidRPr="00D71310">
        <w:rPr>
          <w:i/>
        </w:rPr>
        <w:t xml:space="preserve">holder:] </w:t>
      </w:r>
      <w:r w:rsidR="003B0FE1" w:rsidRPr="00D71310">
        <w:rPr>
          <w:b/>
          <w:i/>
        </w:rPr>
        <w:t>H</w:t>
      </w:r>
      <w:r w:rsidRPr="00D71310">
        <w:rPr>
          <w:b/>
          <w:i/>
        </w:rPr>
        <w:t>ave you negotiated agreements with institutional users that enable those institutions to provide remote access</w:t>
      </w:r>
      <w:r w:rsidR="007D4935">
        <w:rPr>
          <w:b/>
          <w:i/>
        </w:rPr>
        <w:t>, including across border</w:t>
      </w:r>
      <w:r w:rsidR="00E7597A">
        <w:rPr>
          <w:b/>
          <w:i/>
        </w:rPr>
        <w:t>s</w:t>
      </w:r>
      <w:r w:rsidR="007D4935">
        <w:rPr>
          <w:b/>
          <w:i/>
        </w:rPr>
        <w:t xml:space="preserve">, </w:t>
      </w:r>
      <w:r w:rsidR="007D4935" w:rsidRPr="00D71310">
        <w:rPr>
          <w:b/>
          <w:i/>
        </w:rPr>
        <w:t xml:space="preserve"> </w:t>
      </w:r>
      <w:r w:rsidRPr="00D71310">
        <w:rPr>
          <w:b/>
          <w:i/>
        </w:rPr>
        <w:t>to the works or other subject-matter in their collections, for purposes of research and private study?</w:t>
      </w:r>
    </w:p>
    <w:p w:rsidR="00924FDE" w:rsidRPr="002F2C95" w:rsidRDefault="00924FDE" w:rsidP="009E41ED">
      <w:pPr>
        <w:pBdr>
          <w:top w:val="single" w:sz="4" w:space="1" w:color="auto"/>
          <w:left w:val="single" w:sz="4" w:space="4" w:color="auto"/>
          <w:bottom w:val="single" w:sz="4" w:space="1" w:color="auto"/>
          <w:right w:val="single" w:sz="4" w:space="4" w:color="auto"/>
        </w:pBdr>
        <w:rPr>
          <w:lang w:val="en-US"/>
        </w:rPr>
      </w:pPr>
      <w:r w:rsidRPr="002F2C95">
        <w:rPr>
          <w:lang w:val="en-US"/>
        </w:rPr>
        <w:t>[Open question]</w:t>
      </w:r>
    </w:p>
    <w:p w:rsidR="004822E5" w:rsidRPr="006C0178" w:rsidRDefault="0078675B"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nl-BE"/>
        </w:rPr>
      </w:pPr>
      <w:r w:rsidRPr="00874EB0">
        <w:rPr>
          <w:b/>
          <w:i/>
          <w:highlight w:val="yellow"/>
        </w:rPr>
        <w:t>R</w:t>
      </w:r>
      <w:r w:rsidR="00874EB0" w:rsidRPr="00874EB0">
        <w:rPr>
          <w:b/>
          <w:i/>
          <w:highlight w:val="yellow"/>
        </w:rPr>
        <w:t xml:space="preserve">ight holders would reluctantly allow cultural heritage institutions (and therefore not only libraries and archives) offering </w:t>
      </w:r>
      <w:r w:rsidRPr="00874EB0">
        <w:rPr>
          <w:b/>
          <w:i/>
          <w:highlight w:val="yellow"/>
        </w:rPr>
        <w:t>remote access</w:t>
      </w:r>
      <w:r w:rsidR="00874EB0" w:rsidRPr="00874EB0">
        <w:rPr>
          <w:b/>
          <w:i/>
          <w:highlight w:val="yellow"/>
        </w:rPr>
        <w:t xml:space="preserve"> to their collections.</w:t>
      </w:r>
      <w:r w:rsidR="00874EB0">
        <w:rPr>
          <w:b/>
          <w:i/>
          <w:highlight w:val="yellow"/>
        </w:rPr>
        <w:t xml:space="preserve"> </w:t>
      </w:r>
      <w:r w:rsidRPr="00874EB0">
        <w:rPr>
          <w:b/>
          <w:i/>
          <w:highlight w:val="yellow"/>
        </w:rPr>
        <w:t xml:space="preserve"> </w:t>
      </w:r>
      <w:r w:rsidR="006C0178" w:rsidRPr="00874EB0">
        <w:rPr>
          <w:b/>
          <w:i/>
          <w:highlight w:val="yellow"/>
        </w:rPr>
        <w:br/>
      </w:r>
      <w:r w:rsidR="00874EB0" w:rsidRPr="00874EB0">
        <w:rPr>
          <w:b/>
          <w:i/>
          <w:highlight w:val="yellow"/>
        </w:rPr>
        <w:t xml:space="preserve">Any member of that institution should be allowed to browse (if </w:t>
      </w:r>
      <w:r w:rsidR="0002798A">
        <w:rPr>
          <w:b/>
          <w:i/>
          <w:highlight w:val="yellow"/>
        </w:rPr>
        <w:t>nee</w:t>
      </w:r>
      <w:r w:rsidR="00874EB0" w:rsidRPr="00874EB0">
        <w:rPr>
          <w:b/>
          <w:i/>
          <w:highlight w:val="yellow"/>
        </w:rPr>
        <w:t>d be with DRM, making downloading or printing impossible), without limits through the institution’</w:t>
      </w:r>
      <w:r w:rsidR="00874EB0">
        <w:rPr>
          <w:b/>
          <w:i/>
          <w:highlight w:val="yellow"/>
        </w:rPr>
        <w:t xml:space="preserve">s collection (again, if </w:t>
      </w:r>
      <w:r w:rsidR="0002798A">
        <w:rPr>
          <w:b/>
          <w:i/>
          <w:highlight w:val="yellow"/>
        </w:rPr>
        <w:t>nee</w:t>
      </w:r>
      <w:r w:rsidR="00874EB0">
        <w:rPr>
          <w:b/>
          <w:i/>
          <w:highlight w:val="yellow"/>
        </w:rPr>
        <w:t>d be</w:t>
      </w:r>
      <w:r w:rsidR="00451698">
        <w:rPr>
          <w:b/>
          <w:i/>
          <w:highlight w:val="yellow"/>
        </w:rPr>
        <w:t>,</w:t>
      </w:r>
      <w:r w:rsidR="00874EB0">
        <w:rPr>
          <w:b/>
          <w:i/>
          <w:highlight w:val="yellow"/>
        </w:rPr>
        <w:t xml:space="preserve"> using an internal network with log-in and password). </w:t>
      </w:r>
      <w:r w:rsidR="00874EB0" w:rsidRPr="00874EB0">
        <w:rPr>
          <w:b/>
          <w:i/>
          <w:highlight w:val="yellow"/>
          <w:lang w:val="nl-NL"/>
        </w:rPr>
        <w:t xml:space="preserve">License conditions </w:t>
      </w:r>
      <w:r w:rsidR="00874EB0">
        <w:rPr>
          <w:b/>
          <w:i/>
          <w:highlight w:val="yellow"/>
          <w:lang w:val="nl-NL"/>
        </w:rPr>
        <w:t xml:space="preserve">must not neutralise this exception. </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lang w:val="nl-BE"/>
        </w:rPr>
        <w:t>……………………………………………………………………………………………….</w:t>
      </w:r>
    </w:p>
    <w:p w:rsidR="004C6BB3" w:rsidRPr="004822E5"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lang w:val="nl-BE"/>
        </w:rPr>
        <w:t>…………………………………</w:t>
      </w:r>
      <w:r w:rsidRPr="004822E5">
        <w:rPr>
          <w:lang w:val="nl-BE"/>
        </w:rPr>
        <w:t>…………………………………………………………….</w:t>
      </w:r>
    </w:p>
    <w:p w:rsidR="00924FDE" w:rsidRPr="004822E5" w:rsidRDefault="00924FDE" w:rsidP="009E41ED">
      <w:pPr>
        <w:pBdr>
          <w:top w:val="single" w:sz="4" w:space="1" w:color="auto"/>
          <w:left w:val="single" w:sz="4" w:space="4" w:color="auto"/>
          <w:bottom w:val="single" w:sz="4" w:space="1" w:color="auto"/>
          <w:right w:val="single" w:sz="4" w:space="4" w:color="auto"/>
        </w:pBdr>
        <w:spacing w:before="120"/>
        <w:rPr>
          <w:b/>
          <w:i/>
          <w:lang w:val="nl-BE"/>
        </w:rPr>
      </w:pPr>
    </w:p>
    <w:p w:rsidR="005268F3"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rPr>
          <w:b/>
          <w:i/>
        </w:rPr>
      </w:pPr>
      <w:r w:rsidRPr="003B0FE1">
        <w:rPr>
          <w:b/>
          <w:i/>
        </w:rPr>
        <w:t xml:space="preserve">If there are problems, how would they </w:t>
      </w:r>
      <w:r w:rsidR="00E7597A" w:rsidRPr="003B0FE1">
        <w:rPr>
          <w:b/>
          <w:i/>
        </w:rPr>
        <w:t xml:space="preserve">best </w:t>
      </w:r>
      <w:r w:rsidRPr="003B0FE1">
        <w:rPr>
          <w:b/>
          <w:i/>
        </w:rPr>
        <w:t>be solved?</w:t>
      </w:r>
    </w:p>
    <w:p w:rsidR="00924FDE" w:rsidRDefault="003B0FE1" w:rsidP="009E41ED">
      <w:pPr>
        <w:pBdr>
          <w:top w:val="single" w:sz="4" w:space="1" w:color="auto"/>
          <w:left w:val="single" w:sz="4" w:space="4" w:color="auto"/>
          <w:bottom w:val="single" w:sz="4" w:space="1" w:color="auto"/>
          <w:right w:val="single" w:sz="4" w:space="4" w:color="auto"/>
        </w:pBdr>
        <w:spacing w:before="120"/>
      </w:pPr>
      <w:r w:rsidRPr="003B0FE1">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A224CD" w:rsidRDefault="00A224CD" w:rsidP="009E41ED">
      <w:pPr>
        <w:pBdr>
          <w:top w:val="single" w:sz="4" w:space="1" w:color="auto"/>
          <w:left w:val="single" w:sz="4" w:space="4" w:color="auto"/>
          <w:bottom w:val="single" w:sz="4" w:space="1" w:color="auto"/>
          <w:right w:val="single" w:sz="4" w:space="4" w:color="auto"/>
        </w:pBdr>
        <w:spacing w:before="120"/>
      </w:pPr>
    </w:p>
    <w:p w:rsidR="00A224CD" w:rsidRPr="00A90439" w:rsidRDefault="00A224CD"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highlight w:val="yellow"/>
        </w:rPr>
      </w:pPr>
      <w:bookmarkStart w:id="60" w:name="_GoBack"/>
      <w:bookmarkEnd w:id="60"/>
      <w:r w:rsidRPr="00A90439">
        <w:rPr>
          <w:b/>
          <w:i/>
          <w:highlight w:val="yellow"/>
        </w:rPr>
        <w:t xml:space="preserve">If your view is that a legislative solution is </w:t>
      </w:r>
      <w:r w:rsidR="0002798A" w:rsidRPr="00A90439">
        <w:rPr>
          <w:b/>
          <w:i/>
          <w:highlight w:val="yellow"/>
        </w:rPr>
        <w:t>Need</w:t>
      </w:r>
      <w:r w:rsidRPr="00A90439">
        <w:rPr>
          <w:b/>
          <w:i/>
          <w:highlight w:val="yellow"/>
        </w:rPr>
        <w:t>ed, what would be its main elements? Which activities of the beneficiary institutions should be covered</w:t>
      </w:r>
      <w:r w:rsidR="00E511EB" w:rsidRPr="00A90439">
        <w:rPr>
          <w:b/>
          <w:i/>
          <w:highlight w:val="yellow"/>
        </w:rPr>
        <w:t xml:space="preserve"> and under which conditions</w:t>
      </w:r>
      <w:r w:rsidRPr="00A90439">
        <w:rPr>
          <w:b/>
          <w:i/>
          <w:highlight w:val="yellow"/>
        </w:rPr>
        <w:t>?</w:t>
      </w:r>
    </w:p>
    <w:p w:rsidR="00A224CD" w:rsidRDefault="00A224CD" w:rsidP="009E41ED">
      <w:pPr>
        <w:pBdr>
          <w:top w:val="single" w:sz="4" w:space="1" w:color="auto"/>
          <w:left w:val="single" w:sz="4" w:space="4" w:color="auto"/>
          <w:bottom w:val="single" w:sz="4" w:space="1" w:color="auto"/>
          <w:right w:val="single" w:sz="4" w:space="4" w:color="auto"/>
        </w:pBdr>
        <w:jc w:val="both"/>
      </w:pPr>
      <w:r w:rsidRPr="006C24B2">
        <w:t>[Open question]</w:t>
      </w:r>
    </w:p>
    <w:p w:rsidR="00A90439" w:rsidRDefault="00A90439" w:rsidP="009E41ED">
      <w:pPr>
        <w:pBdr>
          <w:top w:val="single" w:sz="4" w:space="1" w:color="auto"/>
          <w:left w:val="single" w:sz="4" w:space="4" w:color="auto"/>
          <w:bottom w:val="single" w:sz="4" w:space="1" w:color="auto"/>
          <w:right w:val="single" w:sz="4" w:space="4" w:color="auto"/>
        </w:pBdr>
        <w:jc w:val="both"/>
      </w:pPr>
    </w:p>
    <w:p w:rsidR="00A90439" w:rsidRPr="00A90439" w:rsidRDefault="00A90439" w:rsidP="00A90439">
      <w:pPr>
        <w:pBdr>
          <w:top w:val="single" w:sz="4" w:space="1" w:color="auto"/>
          <w:left w:val="single" w:sz="4" w:space="4" w:color="auto"/>
          <w:bottom w:val="single" w:sz="4" w:space="1" w:color="auto"/>
          <w:right w:val="single" w:sz="4" w:space="4" w:color="auto"/>
        </w:pBdr>
        <w:jc w:val="both"/>
        <w:rPr>
          <w:b/>
          <w:i/>
        </w:rPr>
      </w:pPr>
      <w:r w:rsidRPr="00A90439">
        <w:rPr>
          <w:b/>
          <w:i/>
          <w:highlight w:val="yellow"/>
        </w:rPr>
        <w:t xml:space="preserve">The </w:t>
      </w:r>
      <w:r w:rsidRPr="00A90439">
        <w:rPr>
          <w:b/>
          <w:i/>
          <w:highlight w:val="yellow"/>
        </w:rPr>
        <w:t>main element would be a broadening of the existing exception in article 5(3)n of the InfoSoc directive. Instead of limiting the making available to dedicated terminals on the premises of the institutions it should also apply to making the works available online via public networks such as the internet. The scope of the exception should further be expanded to not only include ‘the purpose of research or private study’ by ‘individual members of the public’ but should apply to all non commercial</w:t>
      </w:r>
      <w:r w:rsidRPr="00A90439">
        <w:rPr>
          <w:b/>
          <w:i/>
          <w:highlight w:val="yellow"/>
        </w:rPr>
        <w:t xml:space="preserve"> uses.</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A224CD" w:rsidRPr="006C24B2" w:rsidRDefault="00A224CD" w:rsidP="009E41ED">
      <w:pPr>
        <w:pBdr>
          <w:top w:val="single" w:sz="4" w:space="1" w:color="auto"/>
          <w:left w:val="single" w:sz="4" w:space="4" w:color="auto"/>
          <w:bottom w:val="single" w:sz="4" w:space="1" w:color="auto"/>
          <w:right w:val="single" w:sz="4" w:space="4" w:color="auto"/>
        </w:pBdr>
        <w:jc w:val="both"/>
      </w:pPr>
    </w:p>
    <w:p w:rsidR="00A224CD" w:rsidRPr="006C24B2" w:rsidRDefault="00A224CD"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224CD">
        <w:rPr>
          <w:b/>
          <w:i/>
        </w:rPr>
        <w:t xml:space="preserve">If your view is that </w:t>
      </w:r>
      <w:r w:rsidR="00B73281">
        <w:rPr>
          <w:b/>
          <w:i/>
        </w:rPr>
        <w:t xml:space="preserve">a </w:t>
      </w:r>
      <w:r w:rsidRPr="00A224CD">
        <w:rPr>
          <w:b/>
          <w:i/>
        </w:rPr>
        <w:t>different solution</w:t>
      </w:r>
      <w:r w:rsidR="00B73281">
        <w:rPr>
          <w:b/>
          <w:i/>
        </w:rPr>
        <w:t xml:space="preserve"> is</w:t>
      </w:r>
      <w:r w:rsidRPr="00A224CD">
        <w:rPr>
          <w:b/>
          <w:i/>
        </w:rPr>
        <w:t xml:space="preserve"> </w:t>
      </w:r>
      <w:r w:rsidR="0002798A">
        <w:rPr>
          <w:b/>
          <w:i/>
        </w:rPr>
        <w:t>Need</w:t>
      </w:r>
      <w:r w:rsidRPr="00A224CD">
        <w:rPr>
          <w:b/>
          <w:i/>
        </w:rPr>
        <w:t>ed, wh</w:t>
      </w:r>
      <w:r w:rsidR="00B73281">
        <w:rPr>
          <w:b/>
          <w:i/>
        </w:rPr>
        <w:t>at would it be</w:t>
      </w:r>
      <w:r w:rsidRPr="00A224CD">
        <w:rPr>
          <w:b/>
          <w:i/>
        </w:rPr>
        <w:t>?</w:t>
      </w:r>
    </w:p>
    <w:p w:rsidR="00A224CD" w:rsidRPr="00C348CA" w:rsidRDefault="00A224CD" w:rsidP="009E41ED">
      <w:pPr>
        <w:pBdr>
          <w:top w:val="single" w:sz="4" w:space="1" w:color="auto"/>
          <w:left w:val="single" w:sz="4" w:space="4" w:color="auto"/>
          <w:bottom w:val="single" w:sz="4" w:space="1" w:color="auto"/>
          <w:right w:val="single" w:sz="4" w:space="4" w:color="auto"/>
        </w:pBdr>
        <w:jc w:val="both"/>
      </w:pPr>
      <w:r w:rsidRPr="00A224CD">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EC616B" w:rsidP="005268F3">
      <w:pPr>
        <w:pStyle w:val="Kop2"/>
      </w:pPr>
      <w:bookmarkStart w:id="61" w:name="_Toc374011044"/>
      <w:r>
        <w:t xml:space="preserve">E – </w:t>
      </w:r>
      <w:r w:rsidR="00924FDE" w:rsidRPr="00E92CD7">
        <w:t>l</w:t>
      </w:r>
      <w:r w:rsidR="00BE501C">
        <w:t>e</w:t>
      </w:r>
      <w:r w:rsidR="00924FDE" w:rsidRPr="00E92CD7">
        <w:t>nding</w:t>
      </w:r>
      <w:bookmarkEnd w:id="61"/>
    </w:p>
    <w:p w:rsidR="00924FDE" w:rsidRPr="00E92CD7" w:rsidRDefault="00924FDE" w:rsidP="003E3F20">
      <w:pPr>
        <w:spacing w:after="120"/>
        <w:jc w:val="both"/>
        <w:rPr>
          <w:b/>
          <w:u w:val="single"/>
        </w:rPr>
      </w:pPr>
      <w:r w:rsidRPr="006B3DA1">
        <w:t xml:space="preserve">Traditionally, public libraries have </w:t>
      </w:r>
      <w:r w:rsidR="00E7597A">
        <w:t>loaned</w:t>
      </w:r>
      <w:r w:rsidRPr="006B3DA1">
        <w:t xml:space="preserve"> physical copies of works (i.e. books, sometimes also CDs and DVDs) to their users. Recent technological developments have made it technically possible for libraries to provide users with temporary access to digital content, such as e-books, music or films via networks. Under the current legal framework, libraries </w:t>
      </w:r>
      <w:r w:rsidR="0002798A">
        <w:t>Need</w:t>
      </w:r>
      <w:r w:rsidRPr="006B3DA1">
        <w:t xml:space="preserve"> to obtain the authorisation of the rights holders to </w:t>
      </w:r>
      <w:r w:rsidR="00E7597A" w:rsidRPr="006B3DA1">
        <w:t>organi</w:t>
      </w:r>
      <w:r w:rsidR="00E7597A">
        <w:t>s</w:t>
      </w:r>
      <w:r w:rsidR="00E7597A" w:rsidRPr="006B3DA1">
        <w:t xml:space="preserve">e </w:t>
      </w:r>
      <w:r w:rsidR="00E7597A">
        <w:t xml:space="preserve">such </w:t>
      </w:r>
      <w:r w:rsidRPr="006B3DA1">
        <w:t xml:space="preserve">e-lending activities. In various Member States, publishers and libraries are currently experimenting with different business models for the making available of works online, including direct supply of e-books to libraries by publishers or bundling by </w:t>
      </w:r>
      <w:r w:rsidRPr="00AD030A">
        <w:t>aggregators.</w:t>
      </w:r>
    </w:p>
    <w:p w:rsidR="00924FDE" w:rsidRDefault="00924FDE"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Pr>
          <w:b/>
          <w:i/>
        </w:rPr>
        <w:t xml:space="preserve"> (a)</w:t>
      </w:r>
      <w:r w:rsidR="003B0FE1" w:rsidRPr="003B0FE1">
        <w:rPr>
          <w:i/>
        </w:rPr>
        <w:t xml:space="preserve"> [In particular if you are a</w:t>
      </w:r>
      <w:r w:rsidR="003B0FE1" w:rsidRPr="003B0FE1">
        <w:t xml:space="preserve"> </w:t>
      </w:r>
      <w:r w:rsidR="003B0FE1">
        <w:rPr>
          <w:i/>
        </w:rPr>
        <w:t>library</w:t>
      </w:r>
      <w:r w:rsidR="003B0FE1" w:rsidRPr="003B0FE1">
        <w:rPr>
          <w:i/>
        </w:rPr>
        <w:t>:]</w:t>
      </w:r>
      <w:r>
        <w:rPr>
          <w:b/>
          <w:i/>
        </w:rPr>
        <w:t xml:space="preserve"> </w:t>
      </w:r>
      <w:r w:rsidR="003B0FE1">
        <w:rPr>
          <w:b/>
          <w:i/>
        </w:rPr>
        <w:t>H</w:t>
      </w:r>
      <w:r w:rsidRPr="00C348CA">
        <w:rPr>
          <w:b/>
          <w:i/>
        </w:rPr>
        <w:t>ave you experienced specific problems when trying to</w:t>
      </w:r>
      <w:r>
        <w:rPr>
          <w:b/>
          <w:i/>
        </w:rPr>
        <w:t xml:space="preserve"> negotiate agreements to enable the electronic lending </w:t>
      </w:r>
      <w:r w:rsidRPr="00C348CA">
        <w:rPr>
          <w:b/>
          <w:i/>
        </w:rPr>
        <w:t>(e-lending</w:t>
      </w:r>
      <w:r w:rsidR="007D4935">
        <w:rPr>
          <w:b/>
          <w:i/>
        </w:rPr>
        <w:t>), including across border</w:t>
      </w:r>
      <w:r w:rsidR="00E7597A">
        <w:rPr>
          <w:b/>
          <w:i/>
        </w:rPr>
        <w:t>s</w:t>
      </w:r>
      <w:r w:rsidR="007D4935">
        <w:rPr>
          <w:b/>
          <w:i/>
        </w:rPr>
        <w:t>, of</w:t>
      </w:r>
      <w:r>
        <w:rPr>
          <w:b/>
          <w:i/>
        </w:rPr>
        <w:t xml:space="preserve"> books or other materials held in your collection?</w:t>
      </w:r>
    </w:p>
    <w:p w:rsidR="00924FDE" w:rsidRDefault="00924FDE" w:rsidP="009E41ED">
      <w:pPr>
        <w:pBdr>
          <w:top w:val="single" w:sz="4" w:space="1" w:color="auto"/>
          <w:left w:val="single" w:sz="4" w:space="4" w:color="auto"/>
          <w:bottom w:val="single" w:sz="4" w:space="1" w:color="auto"/>
          <w:right w:val="single" w:sz="4" w:space="4" w:color="auto"/>
        </w:pBdr>
        <w:spacing w:after="120"/>
        <w:jc w:val="both"/>
        <w:rPr>
          <w:b/>
          <w:i/>
        </w:rPr>
      </w:pPr>
      <w:r>
        <w:rPr>
          <w:b/>
          <w:i/>
        </w:rPr>
        <w:t xml:space="preserve">(b) </w:t>
      </w:r>
      <w:r w:rsidR="003B0FE1" w:rsidRPr="003B0FE1">
        <w:rPr>
          <w:i/>
        </w:rPr>
        <w:t>[In particular if you are a</w:t>
      </w:r>
      <w:r w:rsidR="003B0FE1">
        <w:rPr>
          <w:i/>
        </w:rPr>
        <w:t xml:space="preserve">n end </w:t>
      </w:r>
      <w:r w:rsidR="00AE5D1E" w:rsidRPr="006E2417">
        <w:rPr>
          <w:i/>
        </w:rPr>
        <w:t>user/consumer</w:t>
      </w:r>
      <w:r w:rsidR="003B0FE1">
        <w:rPr>
          <w:i/>
        </w:rPr>
        <w:t>:</w:t>
      </w:r>
      <w:r w:rsidR="003B0FE1" w:rsidRPr="003B0FE1">
        <w:rPr>
          <w:i/>
        </w:rPr>
        <w:t>]</w:t>
      </w:r>
      <w:r w:rsidR="003B0FE1">
        <w:rPr>
          <w:b/>
          <w:i/>
        </w:rPr>
        <w:t xml:space="preserve"> H</w:t>
      </w:r>
      <w:r>
        <w:rPr>
          <w:b/>
          <w:i/>
        </w:rPr>
        <w:t>ave</w:t>
      </w:r>
      <w:r w:rsidRPr="00C348CA">
        <w:rPr>
          <w:b/>
          <w:i/>
        </w:rPr>
        <w:t xml:space="preserve"> you experienced specific probl</w:t>
      </w:r>
      <w:r w:rsidR="00BE501C">
        <w:rPr>
          <w:b/>
          <w:i/>
        </w:rPr>
        <w:t xml:space="preserve">ems when trying to borrow books </w:t>
      </w:r>
      <w:r w:rsidRPr="00C348CA">
        <w:rPr>
          <w:b/>
          <w:i/>
        </w:rPr>
        <w:t>or other materials</w:t>
      </w:r>
      <w:r>
        <w:rPr>
          <w:b/>
          <w:i/>
        </w:rPr>
        <w:t xml:space="preserve"> </w:t>
      </w:r>
      <w:r w:rsidRPr="00C348CA">
        <w:rPr>
          <w:b/>
          <w:i/>
        </w:rPr>
        <w:t>electronically (e-lending)</w:t>
      </w:r>
      <w:r w:rsidR="007D4935">
        <w:rPr>
          <w:b/>
          <w:i/>
        </w:rPr>
        <w:t>, including across border</w:t>
      </w:r>
      <w:r w:rsidR="00E7597A">
        <w:rPr>
          <w:b/>
          <w:i/>
        </w:rPr>
        <w:t>s</w:t>
      </w:r>
      <w:r w:rsidR="007D4935">
        <w:rPr>
          <w:b/>
          <w:i/>
        </w:rPr>
        <w:t xml:space="preserve">, </w:t>
      </w:r>
      <w:r w:rsidRPr="00C348CA">
        <w:rPr>
          <w:b/>
          <w:i/>
        </w:rPr>
        <w:t>from institution</w:t>
      </w:r>
      <w:r>
        <w:rPr>
          <w:b/>
          <w:i/>
        </w:rPr>
        <w:t>s</w:t>
      </w:r>
      <w:r w:rsidRPr="00C348CA">
        <w:rPr>
          <w:b/>
          <w:i/>
        </w:rPr>
        <w:t xml:space="preserve"> such as public libraries? </w:t>
      </w:r>
    </w:p>
    <w:p w:rsidR="00924FDE" w:rsidRPr="00C348CA" w:rsidRDefault="00924FDE" w:rsidP="009E41ED">
      <w:pPr>
        <w:pBdr>
          <w:top w:val="single" w:sz="4" w:space="1" w:color="auto"/>
          <w:left w:val="single" w:sz="4" w:space="4" w:color="auto"/>
          <w:bottom w:val="single" w:sz="4" w:space="1" w:color="auto"/>
          <w:right w:val="single" w:sz="4" w:space="4" w:color="auto"/>
        </w:pBdr>
        <w:jc w:val="both"/>
        <w:rPr>
          <w:b/>
          <w:i/>
        </w:rPr>
      </w:pPr>
      <w:r w:rsidRPr="002C70D3">
        <w:rPr>
          <w:b/>
          <w:i/>
        </w:rPr>
        <w:t>(c)</w:t>
      </w:r>
      <w:r w:rsidR="003B0FE1" w:rsidRPr="003B0FE1">
        <w:rPr>
          <w:i/>
        </w:rPr>
        <w:t xml:space="preserve"> [In particular if you are a</w:t>
      </w:r>
      <w:r w:rsidR="003B0FE1" w:rsidRPr="003B0FE1">
        <w:t xml:space="preserve"> </w:t>
      </w:r>
      <w:r w:rsidR="003B0FE1">
        <w:rPr>
          <w:i/>
        </w:rPr>
        <w:t>right holder</w:t>
      </w:r>
      <w:r w:rsidR="003B0FE1" w:rsidRPr="003B0FE1">
        <w:rPr>
          <w:i/>
        </w:rPr>
        <w:t>:]</w:t>
      </w:r>
      <w:r w:rsidR="003B0FE1">
        <w:rPr>
          <w:b/>
          <w:i/>
        </w:rPr>
        <w:t xml:space="preserve"> </w:t>
      </w:r>
      <w:r w:rsidR="00496A9A">
        <w:rPr>
          <w:b/>
          <w:i/>
        </w:rPr>
        <w:t>Have you negotiated agreements with libraries to enable them to lend books or other materials electronically</w:t>
      </w:r>
      <w:r w:rsidR="007D4935">
        <w:rPr>
          <w:b/>
          <w:i/>
        </w:rPr>
        <w:t>, including across border</w:t>
      </w:r>
      <w:r w:rsidR="003B275B">
        <w:rPr>
          <w:b/>
          <w:i/>
        </w:rPr>
        <w:t>s</w:t>
      </w:r>
      <w:r w:rsidR="00496A9A">
        <w:rPr>
          <w:b/>
          <w:i/>
        </w:rPr>
        <w:t>?</w:t>
      </w:r>
    </w:p>
    <w:p w:rsidR="004C6BB3"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245A7E">
        <w:rPr>
          <w:highlight w:val="yellow"/>
        </w:rPr>
        <w:t>YES</w:t>
      </w:r>
      <w:r w:rsidR="00924FDE" w:rsidRPr="00C348CA">
        <w:t xml:space="preserve"> – Please explain</w:t>
      </w:r>
      <w:r w:rsidR="00924FDE">
        <w:t xml:space="preserve"> with specific examples</w:t>
      </w:r>
    </w:p>
    <w:p w:rsidR="004A34C0" w:rsidRPr="002F2C95" w:rsidRDefault="00414277" w:rsidP="009E41ED">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sidRPr="00414277">
        <w:rPr>
          <w:b/>
          <w:i/>
          <w:highlight w:val="yellow"/>
        </w:rPr>
        <w:t>Publishers reluctantly allow le</w:t>
      </w:r>
      <w:r>
        <w:rPr>
          <w:b/>
          <w:i/>
          <w:highlight w:val="yellow"/>
        </w:rPr>
        <w:t xml:space="preserve">nding of e-books by libraries. </w:t>
      </w:r>
      <w:r w:rsidRPr="00414277">
        <w:rPr>
          <w:b/>
          <w:i/>
          <w:highlight w:val="yellow"/>
        </w:rPr>
        <w:t xml:space="preserve">They often impose very expensive license fees. </w:t>
      </w:r>
    </w:p>
    <w:p w:rsidR="004C6BB3" w:rsidRPr="00414277" w:rsidRDefault="00414277" w:rsidP="009E41ED">
      <w:pPr>
        <w:pBdr>
          <w:top w:val="single" w:sz="4" w:space="1" w:color="auto"/>
          <w:left w:val="single" w:sz="4" w:space="4" w:color="auto"/>
          <w:bottom w:val="single" w:sz="4" w:space="1" w:color="auto"/>
          <w:right w:val="single" w:sz="4" w:space="4" w:color="auto"/>
        </w:pBdr>
        <w:spacing w:before="120" w:after="120"/>
        <w:jc w:val="both"/>
        <w:rPr>
          <w:b/>
          <w:i/>
        </w:rPr>
      </w:pPr>
      <w:r w:rsidRPr="002F2C95">
        <w:rPr>
          <w:b/>
          <w:i/>
          <w:highlight w:val="yellow"/>
          <w:lang w:val="en-US"/>
        </w:rPr>
        <w:t xml:space="preserve">Unreasonable prices. </w:t>
      </w:r>
      <w:r w:rsidRPr="00414277">
        <w:rPr>
          <w:b/>
          <w:i/>
          <w:highlight w:val="yellow"/>
        </w:rPr>
        <w:t xml:space="preserve">For example: some publishers demand all Flemish libraries together to guarantee they will generate as much lending money with a population of 6m people as the Dutch libraries with a population of 16m people. </w:t>
      </w:r>
      <w:r w:rsidR="0078675B" w:rsidRPr="00414277">
        <w:rPr>
          <w:b/>
          <w:i/>
        </w:rPr>
        <w:t>.</w:t>
      </w:r>
      <w:r w:rsidR="004C6BB3" w:rsidRPr="00414277">
        <w:rPr>
          <w:b/>
          <w:i/>
        </w:rPr>
        <w:t>………………………………………………………………………………….</w:t>
      </w:r>
    </w:p>
    <w:p w:rsidR="00031BA4" w:rsidRPr="00AA7C52" w:rsidRDefault="00414277" w:rsidP="00031BA4">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414277">
        <w:rPr>
          <w:b/>
          <w:i/>
          <w:highlight w:val="yellow"/>
        </w:rPr>
        <w:t>Publishers do not allow libraries to incorporate all available e-books</w:t>
      </w:r>
      <w:r>
        <w:rPr>
          <w:b/>
          <w:i/>
          <w:highlight w:val="yellow"/>
        </w:rPr>
        <w:t xml:space="preserve"> in their e-lending structure. This makes it impossible for libraries to fulfil their purpose within the country’s culture policy</w:t>
      </w:r>
      <w:r w:rsidR="00AA7C52">
        <w:rPr>
          <w:b/>
          <w:i/>
          <w:highlight w:val="yellow"/>
        </w:rPr>
        <w:t>, which is to</w:t>
      </w:r>
      <w:r>
        <w:rPr>
          <w:b/>
          <w:i/>
          <w:highlight w:val="yellow"/>
        </w:rPr>
        <w:t xml:space="preserve"> guarantee access for everybody </w:t>
      </w:r>
      <w:r w:rsidR="00AA7C52">
        <w:rPr>
          <w:b/>
          <w:i/>
          <w:highlight w:val="yellow"/>
        </w:rPr>
        <w:t xml:space="preserve">to culture and information, even if such access is restricted. </w:t>
      </w:r>
      <w:r w:rsidR="003E103F" w:rsidRPr="00AA7C52">
        <w:rPr>
          <w:b/>
          <w:i/>
          <w:highlight w:val="yellow"/>
        </w:rPr>
        <w:t xml:space="preserve"> </w:t>
      </w:r>
    </w:p>
    <w:p w:rsidR="00031BA4" w:rsidRPr="00AA7C52" w:rsidRDefault="00AA7C52" w:rsidP="00F050E2">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AA7C52">
        <w:rPr>
          <w:b/>
          <w:i/>
          <w:highlight w:val="yellow"/>
        </w:rPr>
        <w:t xml:space="preserve">Some authors do not allow their books to be available via e-lending. </w:t>
      </w:r>
      <w:r w:rsidR="004A34C0" w:rsidRPr="00AA7C52">
        <w:rPr>
          <w:b/>
          <w:i/>
          <w:highlight w:val="yellow"/>
        </w:rPr>
        <w:t xml:space="preserve"> </w:t>
      </w:r>
    </w:p>
    <w:p w:rsidR="004A34C0" w:rsidRPr="00AA7C52" w:rsidRDefault="00AA7C52" w:rsidP="00F050E2">
      <w:pPr>
        <w:pBdr>
          <w:top w:val="single" w:sz="4" w:space="1" w:color="auto"/>
          <w:left w:val="single" w:sz="4" w:space="4" w:color="auto"/>
          <w:bottom w:val="single" w:sz="4" w:space="1" w:color="auto"/>
          <w:right w:val="single" w:sz="4" w:space="4" w:color="auto"/>
        </w:pBdr>
        <w:spacing w:before="120" w:after="120"/>
        <w:jc w:val="both"/>
        <w:rPr>
          <w:b/>
          <w:i/>
          <w:highlight w:val="yellow"/>
        </w:rPr>
      </w:pPr>
      <w:r>
        <w:rPr>
          <w:b/>
          <w:i/>
          <w:highlight w:val="yellow"/>
        </w:rPr>
        <w:t xml:space="preserve">Publishers will only allow e-lending if the customer pays, thereby forcing libraries into a commercial model. </w:t>
      </w:r>
      <w:r w:rsidR="004A34C0" w:rsidRPr="00AA7C52">
        <w:rPr>
          <w:b/>
          <w:i/>
          <w:highlight w:val="yellow"/>
        </w:rPr>
        <w:t xml:space="preserve"> </w:t>
      </w:r>
    </w:p>
    <w:p w:rsidR="00031BA4" w:rsidRPr="002F2C95" w:rsidRDefault="00AA7C52" w:rsidP="00F050E2">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Pr>
          <w:b/>
          <w:i/>
          <w:highlight w:val="yellow"/>
        </w:rPr>
        <w:t xml:space="preserve">Up until now publishers have refused to give any guarantees </w:t>
      </w:r>
      <w:r w:rsidR="007C3AB7">
        <w:rPr>
          <w:b/>
          <w:i/>
          <w:highlight w:val="yellow"/>
        </w:rPr>
        <w:t xml:space="preserve">whether </w:t>
      </w:r>
      <w:r>
        <w:rPr>
          <w:b/>
          <w:i/>
          <w:highlight w:val="yellow"/>
        </w:rPr>
        <w:t xml:space="preserve">e-lending will be allowed in the long run. </w:t>
      </w:r>
      <w:r w:rsidR="004A34C0" w:rsidRPr="002F2C95">
        <w:rPr>
          <w:b/>
          <w:i/>
          <w:highlight w:val="yellow"/>
          <w:lang w:val="en-US"/>
        </w:rPr>
        <w:t>E-len</w:t>
      </w:r>
      <w:r w:rsidRPr="002F2C95">
        <w:rPr>
          <w:b/>
          <w:i/>
          <w:highlight w:val="yellow"/>
          <w:lang w:val="en-US"/>
        </w:rPr>
        <w:t xml:space="preserve">ding can only be developed within ‘pilot projects’. </w:t>
      </w:r>
      <w:r w:rsidR="007C3AB7" w:rsidRPr="007C3AB7">
        <w:rPr>
          <w:b/>
          <w:i/>
          <w:highlight w:val="yellow"/>
        </w:rPr>
        <w:t>They also always keep the right to withdraw books from any e-lending</w:t>
      </w:r>
      <w:r w:rsidR="007C3AB7">
        <w:rPr>
          <w:b/>
          <w:i/>
          <w:highlight w:val="yellow"/>
        </w:rPr>
        <w:t xml:space="preserve"> model</w:t>
      </w:r>
      <w:r w:rsidR="007C3AB7" w:rsidRPr="007C3AB7">
        <w:rPr>
          <w:b/>
          <w:i/>
          <w:highlight w:val="yellow"/>
        </w:rPr>
        <w:t>. Libraries are therefore unsure about the long term return of their investments and of their position with regards to their customers.</w:t>
      </w:r>
      <w:r w:rsidR="007C3AB7">
        <w:rPr>
          <w:b/>
          <w:i/>
          <w:highlight w:val="yellow"/>
        </w:rPr>
        <w:t xml:space="preserve"> </w:t>
      </w:r>
    </w:p>
    <w:p w:rsidR="00031BA4" w:rsidRPr="007C3AB7" w:rsidRDefault="007C3AB7" w:rsidP="00F050E2">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7C3AB7">
        <w:rPr>
          <w:b/>
          <w:i/>
          <w:highlight w:val="yellow"/>
        </w:rPr>
        <w:t xml:space="preserve">Publishers refuse point-blank to make e-lending free for specific target groups in society (the poor and those in a socially weak position). This makes it impossible for libraries to fulfil certain duties: to guarantee access to information and culture for everybody and ensure a more social and democratic knowledge society. </w:t>
      </w:r>
    </w:p>
    <w:p w:rsidR="00773EE1" w:rsidRPr="002F2C95" w:rsidRDefault="007C3AB7" w:rsidP="00773EE1">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r w:rsidRPr="007C3AB7">
        <w:rPr>
          <w:b/>
          <w:i/>
          <w:highlight w:val="yellow"/>
        </w:rPr>
        <w:lastRenderedPageBreak/>
        <w:t xml:space="preserve">Even </w:t>
      </w:r>
      <w:r w:rsidR="00773EE1" w:rsidRPr="007C3AB7">
        <w:rPr>
          <w:b/>
          <w:i/>
          <w:highlight w:val="yellow"/>
        </w:rPr>
        <w:t>‘</w:t>
      </w:r>
      <w:r w:rsidRPr="007C3AB7">
        <w:rPr>
          <w:b/>
          <w:i/>
          <w:highlight w:val="yellow"/>
        </w:rPr>
        <w:t>i</w:t>
      </w:r>
      <w:r w:rsidR="00773EE1" w:rsidRPr="007C3AB7">
        <w:rPr>
          <w:b/>
          <w:i/>
          <w:highlight w:val="yellow"/>
        </w:rPr>
        <w:t xml:space="preserve">n </w:t>
      </w:r>
      <w:r w:rsidR="006C0178" w:rsidRPr="007C3AB7">
        <w:rPr>
          <w:b/>
          <w:i/>
          <w:highlight w:val="yellow"/>
        </w:rPr>
        <w:t>situ consultati</w:t>
      </w:r>
      <w:r w:rsidRPr="007C3AB7">
        <w:rPr>
          <w:b/>
          <w:i/>
          <w:highlight w:val="yellow"/>
        </w:rPr>
        <w:t>on</w:t>
      </w:r>
      <w:r w:rsidR="00773EE1" w:rsidRPr="007C3AB7">
        <w:rPr>
          <w:b/>
          <w:i/>
          <w:highlight w:val="yellow"/>
        </w:rPr>
        <w:t xml:space="preserve">’ is </w:t>
      </w:r>
      <w:r w:rsidRPr="007C3AB7">
        <w:rPr>
          <w:b/>
          <w:i/>
          <w:highlight w:val="yellow"/>
        </w:rPr>
        <w:t xml:space="preserve">not a given for many right holders. They consider consulting e-books within the walls also as a form of lending. </w:t>
      </w:r>
    </w:p>
    <w:p w:rsidR="00773EE1" w:rsidRPr="002F2C95" w:rsidRDefault="00773EE1" w:rsidP="00F050E2">
      <w:pPr>
        <w:pBdr>
          <w:top w:val="single" w:sz="4" w:space="1" w:color="auto"/>
          <w:left w:val="single" w:sz="4" w:space="4" w:color="auto"/>
          <w:bottom w:val="single" w:sz="4" w:space="1" w:color="auto"/>
          <w:right w:val="single" w:sz="4" w:space="4" w:color="auto"/>
        </w:pBdr>
        <w:spacing w:before="120" w:after="120"/>
        <w:jc w:val="both"/>
        <w:rPr>
          <w:b/>
          <w:i/>
          <w:highlight w:val="yellow"/>
          <w:lang w:val="en-US"/>
        </w:rPr>
      </w:pP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78675B">
        <w:rPr>
          <w:lang w:val="nl-BE"/>
        </w:rPr>
        <w:t>……………………………………………………………………………………</w:t>
      </w:r>
      <w:r>
        <w:t>………….</w:t>
      </w:r>
    </w:p>
    <w:p w:rsidR="00924FDE" w:rsidRPr="0063240A"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924FDE" w:rsidRPr="0063240A">
        <w:t>NO</w:t>
      </w:r>
      <w:r w:rsidR="00924FDE">
        <w:t xml:space="preserve"> </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924FDE" w:rsidRPr="0063240A" w:rsidRDefault="00924FDE" w:rsidP="009E41ED">
      <w:pPr>
        <w:pBdr>
          <w:top w:val="single" w:sz="4" w:space="1" w:color="auto"/>
          <w:left w:val="single" w:sz="4" w:space="4" w:color="auto"/>
          <w:bottom w:val="single" w:sz="4" w:space="1" w:color="auto"/>
          <w:right w:val="single" w:sz="4" w:space="4" w:color="auto"/>
        </w:pBdr>
      </w:pPr>
    </w:p>
    <w:p w:rsidR="00924FDE"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63240A">
        <w:rPr>
          <w:b/>
          <w:i/>
        </w:rPr>
        <w:t xml:space="preserve">If there are problems, how would </w:t>
      </w:r>
      <w:r>
        <w:rPr>
          <w:b/>
          <w:i/>
        </w:rPr>
        <w:t xml:space="preserve">they </w:t>
      </w:r>
      <w:r w:rsidR="003B275B" w:rsidRPr="0063240A">
        <w:rPr>
          <w:b/>
          <w:i/>
        </w:rPr>
        <w:t xml:space="preserve">best </w:t>
      </w:r>
      <w:r w:rsidRPr="0063240A">
        <w:rPr>
          <w:b/>
          <w:i/>
        </w:rPr>
        <w:t xml:space="preserve">be solved? </w:t>
      </w:r>
    </w:p>
    <w:p w:rsidR="00496A9A" w:rsidRPr="002F2C95" w:rsidRDefault="00A224CD" w:rsidP="009E41ED">
      <w:pPr>
        <w:pBdr>
          <w:top w:val="single" w:sz="4" w:space="1" w:color="auto"/>
          <w:left w:val="single" w:sz="4" w:space="4" w:color="auto"/>
          <w:bottom w:val="single" w:sz="4" w:space="1" w:color="auto"/>
          <w:right w:val="single" w:sz="4" w:space="4" w:color="auto"/>
        </w:pBdr>
        <w:jc w:val="both"/>
        <w:rPr>
          <w:lang w:val="en-US"/>
        </w:rPr>
      </w:pPr>
      <w:r w:rsidRPr="00A224CD" w:rsidDel="00A224CD">
        <w:rPr>
          <w:b/>
          <w:i/>
        </w:rPr>
        <w:t xml:space="preserve"> </w:t>
      </w:r>
      <w:r w:rsidR="00496A9A" w:rsidRPr="002F2C95">
        <w:rPr>
          <w:lang w:val="en-US"/>
        </w:rPr>
        <w:t>[Open question]</w:t>
      </w:r>
    </w:p>
    <w:p w:rsidR="00393A78" w:rsidRPr="00DE4484" w:rsidRDefault="00DE4484" w:rsidP="00393A78">
      <w:pPr>
        <w:pBdr>
          <w:top w:val="single" w:sz="4" w:space="1" w:color="auto"/>
          <w:left w:val="single" w:sz="4" w:space="4" w:color="auto"/>
          <w:bottom w:val="single" w:sz="4" w:space="1" w:color="auto"/>
          <w:right w:val="single" w:sz="4" w:space="4" w:color="auto"/>
        </w:pBdr>
        <w:spacing w:before="120" w:after="120"/>
        <w:jc w:val="both"/>
      </w:pPr>
      <w:r w:rsidRPr="00DE4484">
        <w:rPr>
          <w:b/>
          <w:i/>
          <w:highlight w:val="yellow"/>
        </w:rPr>
        <w:t xml:space="preserve">Lending e-books must be classed under the exception of public lending (just like analogue books). </w:t>
      </w:r>
      <w:r>
        <w:rPr>
          <w:b/>
          <w:i/>
          <w:highlight w:val="yellow"/>
        </w:rPr>
        <w:t xml:space="preserve">Based on the Courts of Justice’s </w:t>
      </w:r>
      <w:r w:rsidR="00F050E2" w:rsidRPr="00DE4484">
        <w:rPr>
          <w:b/>
          <w:i/>
          <w:highlight w:val="yellow"/>
        </w:rPr>
        <w:t xml:space="preserve">UsedSoft </w:t>
      </w:r>
      <w:r w:rsidRPr="00DE4484">
        <w:rPr>
          <w:b/>
          <w:i/>
          <w:highlight w:val="yellow"/>
        </w:rPr>
        <w:t>decision, it can indeed be argued that lending e-books can also be classed under this exception.</w:t>
      </w:r>
      <w:r>
        <w:rPr>
          <w:b/>
          <w:i/>
          <w:highlight w:val="yellow"/>
        </w:rPr>
        <w:t xml:space="preserve"> </w:t>
      </w:r>
    </w:p>
    <w:p w:rsidR="00393A78" w:rsidRPr="00DE4484" w:rsidRDefault="00DE4484" w:rsidP="00393A78">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DE4484">
        <w:rPr>
          <w:b/>
          <w:i/>
          <w:highlight w:val="yellow"/>
        </w:rPr>
        <w:t>Moreover, it must be possible to organise a regulator who is responsible for market analysis and who can be contacted to complain about unreasonable pric</w:t>
      </w:r>
      <w:r>
        <w:rPr>
          <w:b/>
          <w:i/>
          <w:highlight w:val="yellow"/>
        </w:rPr>
        <w:t xml:space="preserve">es. </w:t>
      </w:r>
    </w:p>
    <w:p w:rsidR="004C6BB3" w:rsidRPr="0028723D" w:rsidRDefault="004C6BB3"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8723D">
        <w:rPr>
          <w:lang w:val="en-US"/>
        </w:rPr>
        <w:t>……………………………………………………………………………………………….</w:t>
      </w:r>
    </w:p>
    <w:p w:rsidR="00496A9A" w:rsidRPr="0028723D" w:rsidRDefault="00496A9A" w:rsidP="009E41ED">
      <w:pPr>
        <w:pBdr>
          <w:top w:val="single" w:sz="4" w:space="1" w:color="auto"/>
          <w:left w:val="single" w:sz="4" w:space="4" w:color="auto"/>
          <w:bottom w:val="single" w:sz="4" w:space="1" w:color="auto"/>
          <w:right w:val="single" w:sz="4" w:space="4" w:color="auto"/>
        </w:pBdr>
        <w:rPr>
          <w:b/>
          <w:i/>
          <w:lang w:val="en-US"/>
        </w:rPr>
      </w:pPr>
    </w:p>
    <w:p w:rsidR="0018077D" w:rsidRPr="00B36BB9" w:rsidRDefault="0018077D" w:rsidP="009E41ED">
      <w:pPr>
        <w:pBdr>
          <w:top w:val="single" w:sz="4" w:space="1" w:color="auto"/>
          <w:left w:val="single" w:sz="4" w:space="4" w:color="auto"/>
          <w:bottom w:val="single" w:sz="4" w:space="1" w:color="auto"/>
          <w:right w:val="single" w:sz="4" w:space="4" w:color="auto"/>
        </w:pBdr>
      </w:pPr>
      <w:r w:rsidRPr="00B36BB9">
        <w:t xml:space="preserve">The following two questions are relevant both </w:t>
      </w:r>
      <w:r w:rsidR="003B275B">
        <w:t>to</w:t>
      </w:r>
      <w:r w:rsidR="003B275B" w:rsidRPr="00B36BB9">
        <w:t xml:space="preserve"> </w:t>
      </w:r>
      <w:r w:rsidRPr="00B36BB9">
        <w:t>this point (n° 3) and the previous one (n° 2).</w:t>
      </w:r>
    </w:p>
    <w:p w:rsidR="0018077D" w:rsidRDefault="0018077D" w:rsidP="009E41ED">
      <w:pPr>
        <w:pBdr>
          <w:top w:val="single" w:sz="4" w:space="1" w:color="auto"/>
          <w:left w:val="single" w:sz="4" w:space="4" w:color="auto"/>
          <w:bottom w:val="single" w:sz="4" w:space="1" w:color="auto"/>
          <w:right w:val="single" w:sz="4" w:space="4" w:color="auto"/>
        </w:pBdr>
        <w:rPr>
          <w:b/>
          <w:i/>
        </w:rPr>
      </w:pPr>
    </w:p>
    <w:p w:rsidR="00496A9A" w:rsidRPr="00D71310" w:rsidRDefault="00D71310"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3B0FE1">
        <w:rPr>
          <w:i/>
        </w:rPr>
        <w:t>[In particular if you are a</w:t>
      </w:r>
      <w:r>
        <w:rPr>
          <w:i/>
        </w:rPr>
        <w:t>n institutional user:</w:t>
      </w:r>
      <w:r w:rsidRPr="003B0FE1">
        <w:rPr>
          <w:i/>
        </w:rPr>
        <w:t>]</w:t>
      </w:r>
      <w:r>
        <w:t xml:space="preserve"> </w:t>
      </w:r>
      <w:r w:rsidRPr="00D71310">
        <w:rPr>
          <w:b/>
          <w:i/>
        </w:rPr>
        <w:t>W</w:t>
      </w:r>
      <w:r w:rsidR="00496A9A" w:rsidRPr="00D71310">
        <w:rPr>
          <w:b/>
          <w:i/>
        </w:rPr>
        <w:t>hat differences do you see in the management of physical and online collections, including providing access to your subscribers? What problems have you encountered</w:t>
      </w:r>
      <w:r>
        <w:rPr>
          <w:b/>
          <w:i/>
        </w:rPr>
        <w:t>?</w:t>
      </w:r>
    </w:p>
    <w:p w:rsidR="00496A9A" w:rsidRDefault="00496A9A" w:rsidP="009E41ED">
      <w:pPr>
        <w:pBdr>
          <w:top w:val="single" w:sz="4" w:space="1" w:color="auto"/>
          <w:left w:val="single" w:sz="4" w:space="4" w:color="auto"/>
          <w:bottom w:val="single" w:sz="4" w:space="1" w:color="auto"/>
          <w:right w:val="single" w:sz="4" w:space="4" w:color="auto"/>
        </w:pBdr>
      </w:pPr>
      <w:r w:rsidRPr="00D71310">
        <w:t>[Open question]</w:t>
      </w:r>
    </w:p>
    <w:p w:rsidR="00DF30C7" w:rsidRDefault="00DF30C7" w:rsidP="009E41ED">
      <w:pPr>
        <w:pBdr>
          <w:top w:val="single" w:sz="4" w:space="1" w:color="auto"/>
          <w:left w:val="single" w:sz="4" w:space="4" w:color="auto"/>
          <w:bottom w:val="single" w:sz="4" w:space="1" w:color="auto"/>
          <w:right w:val="single" w:sz="4" w:space="4" w:color="auto"/>
        </w:pBdr>
      </w:pPr>
    </w:p>
    <w:p w:rsidR="00393A78" w:rsidRPr="00657D03" w:rsidRDefault="00DE4484" w:rsidP="00DF30C7">
      <w:pPr>
        <w:pBdr>
          <w:top w:val="single" w:sz="4" w:space="1" w:color="auto"/>
          <w:left w:val="single" w:sz="4" w:space="4" w:color="auto"/>
          <w:bottom w:val="single" w:sz="4" w:space="1" w:color="auto"/>
          <w:right w:val="single" w:sz="4" w:space="4" w:color="auto"/>
        </w:pBdr>
        <w:jc w:val="both"/>
        <w:rPr>
          <w:b/>
          <w:i/>
          <w:highlight w:val="yellow"/>
        </w:rPr>
      </w:pPr>
      <w:r w:rsidRPr="00DE4484">
        <w:rPr>
          <w:b/>
          <w:i/>
          <w:highlight w:val="yellow"/>
        </w:rPr>
        <w:t xml:space="preserve">There are enormous differences between analogue and digital collections. </w:t>
      </w:r>
      <w:r>
        <w:rPr>
          <w:b/>
          <w:i/>
          <w:highlight w:val="yellow"/>
        </w:rPr>
        <w:t xml:space="preserve">Analogue collections can be purchased and will therefore become the institution’s property. Digital collections can only be licensed. The use of these digital collections will therefore to a great extent depend on the license issuers’ discretion. </w:t>
      </w:r>
      <w:r w:rsidRPr="00657D03">
        <w:rPr>
          <w:b/>
          <w:i/>
          <w:highlight w:val="yellow"/>
        </w:rPr>
        <w:t xml:space="preserve">License conditions will also often contain </w:t>
      </w:r>
      <w:r w:rsidR="00657D03" w:rsidRPr="00657D03">
        <w:rPr>
          <w:b/>
          <w:i/>
          <w:highlight w:val="yellow"/>
        </w:rPr>
        <w:t xml:space="preserve">conditions for use not applicable to analogue collections. </w:t>
      </w:r>
      <w:r w:rsidR="00DF30C7" w:rsidRPr="00657D03">
        <w:rPr>
          <w:b/>
          <w:i/>
        </w:rPr>
        <w:t xml:space="preserve"> </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lang w:val="nl-BE"/>
        </w:rPr>
        <w:t>……………………………………………………………………………………………….</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78675B">
        <w:t>……………………………………………………………………………………………….</w:t>
      </w:r>
    </w:p>
    <w:p w:rsidR="00496A9A" w:rsidRPr="0078675B" w:rsidRDefault="00496A9A" w:rsidP="009E41ED">
      <w:pPr>
        <w:pBdr>
          <w:top w:val="single" w:sz="4" w:space="1" w:color="auto"/>
          <w:left w:val="single" w:sz="4" w:space="4" w:color="auto"/>
          <w:bottom w:val="single" w:sz="4" w:space="1" w:color="auto"/>
          <w:right w:val="single" w:sz="4" w:space="4" w:color="auto"/>
        </w:pBdr>
        <w:jc w:val="both"/>
        <w:rPr>
          <w:b/>
          <w:i/>
        </w:rPr>
      </w:pPr>
    </w:p>
    <w:p w:rsidR="00496A9A" w:rsidRPr="00F8789E" w:rsidRDefault="00D71310"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rPr>
      </w:pPr>
      <w:r w:rsidRPr="0078675B">
        <w:rPr>
          <w:i/>
        </w:rPr>
        <w:t>[In particular if you are a right holder:]</w:t>
      </w:r>
      <w:r w:rsidRPr="0078675B">
        <w:rPr>
          <w:b/>
        </w:rPr>
        <w:t xml:space="preserve"> </w:t>
      </w:r>
      <w:r w:rsidR="00496A9A" w:rsidRPr="0078675B">
        <w:rPr>
          <w:b/>
        </w:rPr>
        <w:t xml:space="preserve"> </w:t>
      </w:r>
      <w:r w:rsidR="00F8789E" w:rsidRPr="0078675B">
        <w:rPr>
          <w:b/>
          <w:i/>
        </w:rPr>
        <w:t>What differ</w:t>
      </w:r>
      <w:r w:rsidR="00F8789E" w:rsidRPr="00F8789E">
        <w:rPr>
          <w:b/>
          <w:i/>
        </w:rPr>
        <w:t>ence do you see between</w:t>
      </w:r>
      <w:r w:rsidR="001F6A63" w:rsidRPr="00F8789E">
        <w:rPr>
          <w:b/>
          <w:i/>
        </w:rPr>
        <w:t xml:space="preserve"> libraries</w:t>
      </w:r>
      <w:r w:rsidR="00B36BB9">
        <w:rPr>
          <w:b/>
          <w:i/>
        </w:rPr>
        <w:t>’</w:t>
      </w:r>
      <w:r w:rsidR="001F6A63" w:rsidRPr="00F8789E">
        <w:rPr>
          <w:b/>
          <w:i/>
        </w:rPr>
        <w:t xml:space="preserve"> traditional activities such as on</w:t>
      </w:r>
      <w:r w:rsidR="003B275B">
        <w:rPr>
          <w:b/>
          <w:i/>
        </w:rPr>
        <w:t>-</w:t>
      </w:r>
      <w:r w:rsidR="001F6A63" w:rsidRPr="00F8789E">
        <w:rPr>
          <w:b/>
          <w:i/>
        </w:rPr>
        <w:t>premises consultation or public lending and activities such as off-premises (online, at a distance) consultation and e-lending? What problems have you encountered?</w:t>
      </w:r>
    </w:p>
    <w:p w:rsidR="00924FDE" w:rsidRPr="00F8789E" w:rsidRDefault="00924FDE" w:rsidP="009E41ED">
      <w:pPr>
        <w:pBdr>
          <w:top w:val="single" w:sz="4" w:space="1" w:color="auto"/>
          <w:left w:val="single" w:sz="4" w:space="4" w:color="auto"/>
          <w:bottom w:val="single" w:sz="4" w:space="1" w:color="auto"/>
          <w:right w:val="single" w:sz="4" w:space="4" w:color="auto"/>
        </w:pBdr>
        <w:jc w:val="both"/>
      </w:pPr>
      <w:r w:rsidRPr="00F8789E">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Pr="0063240A"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Pr="00BD2552" w:rsidRDefault="00924FDE" w:rsidP="003B0FE1">
      <w:pPr>
        <w:pStyle w:val="Kop2"/>
      </w:pPr>
      <w:bookmarkStart w:id="62" w:name="_Toc374011045"/>
      <w:r w:rsidRPr="00BD2552">
        <w:t>Mass digitisation</w:t>
      </w:r>
      <w:bookmarkEnd w:id="62"/>
    </w:p>
    <w:p w:rsidR="00924FDE" w:rsidRDefault="00924FDE" w:rsidP="00924FDE">
      <w:pPr>
        <w:spacing w:after="240"/>
        <w:jc w:val="both"/>
      </w:pPr>
      <w:r>
        <w:t xml:space="preserve">The term “mass digitisation” is normally used to refer to efforts by institutions such as libraries and archives to digitise (e.g. scan) the entire content or part of their collections with an objective to preserve these collections and, normally, to make them available to the public.  </w:t>
      </w:r>
      <w:r>
        <w:lastRenderedPageBreak/>
        <w:t>Examples are efforts by libraries to digitise novels form the early part of the 20</w:t>
      </w:r>
      <w:r w:rsidRPr="00BD5AE9">
        <w:rPr>
          <w:vertAlign w:val="superscript"/>
        </w:rPr>
        <w:t>th</w:t>
      </w:r>
      <w:r>
        <w:t xml:space="preserve"> century or whole collections of pictures of historical value. This matter has been partly addressed at the EU level by the 2011 Memorandum of </w:t>
      </w:r>
      <w:r w:rsidRPr="0063240A">
        <w:t>Understanding (MoU) on key principles on the digitisation</w:t>
      </w:r>
      <w:r>
        <w:t xml:space="preserve"> and making available of out of </w:t>
      </w:r>
      <w:r w:rsidRPr="0063240A">
        <w:t>commerce works (i.e. works which are no longer found in the normal channels of commerce)</w:t>
      </w:r>
      <w:r w:rsidR="003B275B">
        <w:t>,</w:t>
      </w:r>
      <w:r w:rsidRPr="0063240A">
        <w:t xml:space="preserve"> </w:t>
      </w:r>
      <w:r w:rsidR="003B275B">
        <w:t xml:space="preserve">which </w:t>
      </w:r>
      <w:r>
        <w:t xml:space="preserve">is </w:t>
      </w:r>
      <w:r w:rsidRPr="0063240A">
        <w:t>aim</w:t>
      </w:r>
      <w:r>
        <w:t>ing</w:t>
      </w:r>
      <w:r w:rsidRPr="0063240A">
        <w:t xml:space="preserve"> </w:t>
      </w:r>
      <w:r>
        <w:t>to facilitate</w:t>
      </w:r>
      <w:r w:rsidRPr="0063240A">
        <w:t xml:space="preserve"> mass digitisation efforts (for books and learned journals) on the basis of licence agreements between libraries and similar cultural institutions on the one hand and the collecting societies representing authors and publishers on the other</w:t>
      </w:r>
      <w:r w:rsidRPr="0063240A">
        <w:rPr>
          <w:rStyle w:val="Voetnootmarkering"/>
        </w:rPr>
        <w:footnoteReference w:id="44"/>
      </w:r>
      <w:r w:rsidRPr="0063240A">
        <w:t>.</w:t>
      </w:r>
      <w:r>
        <w:t xml:space="preserve"> P</w:t>
      </w:r>
      <w:r w:rsidRPr="0063240A">
        <w:t>rovided the required funding is ensured</w:t>
      </w:r>
      <w:r>
        <w:t xml:space="preserve"> (digitisation projects are extremely expensive</w:t>
      </w:r>
      <w:r w:rsidRPr="0063240A">
        <w:t>)</w:t>
      </w:r>
      <w:r w:rsidR="003B275B">
        <w:t>,</w:t>
      </w:r>
      <w:r w:rsidRPr="0063240A">
        <w:t xml:space="preserve"> </w:t>
      </w:r>
      <w:r>
        <w:t xml:space="preserve">the result of this MoU should be </w:t>
      </w:r>
      <w:r w:rsidRPr="0063240A">
        <w:t>that books that are currently to be found only in the archives of, for instance, libraries will be digitised and made available online to everyone.</w:t>
      </w:r>
      <w:r w:rsidR="00F8789E">
        <w:t xml:space="preserve"> The MoU is based on voluntary licences (granted by Collective Management Organisations on the basis of the mandates they receive from authors and publishers). S</w:t>
      </w:r>
      <w:r w:rsidRPr="00390B3C">
        <w:t xml:space="preserve">ome Member States may </w:t>
      </w:r>
      <w:r w:rsidR="0002798A">
        <w:t>Need</w:t>
      </w:r>
      <w:r w:rsidRPr="00390B3C">
        <w:t xml:space="preserve"> to enact legislation to ensure the largest possible effect of </w:t>
      </w:r>
      <w:r w:rsidR="00F8789E">
        <w:t xml:space="preserve">such </w:t>
      </w:r>
      <w:r w:rsidRPr="00390B3C">
        <w:t>licences (e.g. by establishing in legislation a presumption of representation of a</w:t>
      </w:r>
      <w:r w:rsidR="0071162B">
        <w:t> </w:t>
      </w:r>
      <w:r w:rsidRPr="00390B3C">
        <w:t>collecting society or the recognition of an “extended effect” to the licences granted)</w:t>
      </w:r>
      <w:r w:rsidRPr="00390B3C">
        <w:rPr>
          <w:rStyle w:val="Voetnootmarkering"/>
        </w:rPr>
        <w:footnoteReference w:id="45"/>
      </w:r>
      <w:r w:rsidRPr="00390B3C">
        <w:t>.</w:t>
      </w:r>
      <w:r>
        <w:t xml:space="preserve"> </w:t>
      </w:r>
    </w:p>
    <w:p w:rsidR="00924FDE" w:rsidRPr="0063240A" w:rsidRDefault="003B0FE1"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3B0FE1">
        <w:rPr>
          <w:i/>
        </w:rPr>
        <w:t>[In particular if you are an institutional user,</w:t>
      </w:r>
      <w:r w:rsidRPr="005C3FC9">
        <w:rPr>
          <w:b/>
          <w:i/>
        </w:rPr>
        <w:t xml:space="preserve"> </w:t>
      </w:r>
      <w:r w:rsidRPr="003B0FE1">
        <w:rPr>
          <w:i/>
        </w:rPr>
        <w:t>engaging or wanting to engage in mass digitisation projects</w:t>
      </w:r>
      <w:r>
        <w:rPr>
          <w:i/>
        </w:rPr>
        <w:t xml:space="preserve">, </w:t>
      </w:r>
      <w:r w:rsidRPr="003B0FE1">
        <w:rPr>
          <w:i/>
        </w:rPr>
        <w:t>a right</w:t>
      </w:r>
      <w:r>
        <w:rPr>
          <w:i/>
        </w:rPr>
        <w:t xml:space="preserve"> </w:t>
      </w:r>
      <w:r w:rsidRPr="003B0FE1">
        <w:rPr>
          <w:i/>
        </w:rPr>
        <w:t xml:space="preserve">holder, </w:t>
      </w:r>
      <w:r w:rsidRPr="00131BE7">
        <w:rPr>
          <w:i/>
        </w:rPr>
        <w:t xml:space="preserve">a </w:t>
      </w:r>
      <w:r w:rsidR="00B9315D" w:rsidRPr="00131BE7">
        <w:rPr>
          <w:i/>
        </w:rPr>
        <w:t>collective management organisation</w:t>
      </w:r>
      <w:r w:rsidRPr="00131BE7">
        <w:rPr>
          <w:i/>
        </w:rPr>
        <w:t>:</w:t>
      </w:r>
      <w:r w:rsidRPr="003B0FE1">
        <w:rPr>
          <w:i/>
        </w:rPr>
        <w:t>]</w:t>
      </w:r>
      <w:r>
        <w:rPr>
          <w:b/>
          <w:i/>
        </w:rPr>
        <w:t xml:space="preserve"> </w:t>
      </w:r>
      <w:r w:rsidR="00D71310">
        <w:rPr>
          <w:b/>
          <w:i/>
        </w:rPr>
        <w:t>Would</w:t>
      </w:r>
      <w:r w:rsidR="00924FDE">
        <w:rPr>
          <w:b/>
          <w:i/>
        </w:rPr>
        <w:t xml:space="preserve"> it </w:t>
      </w:r>
      <w:r w:rsidR="00924FDE" w:rsidRPr="0063240A">
        <w:rPr>
          <w:b/>
          <w:i/>
        </w:rPr>
        <w:t>be necessary</w:t>
      </w:r>
      <w:r w:rsidR="00924FDE">
        <w:rPr>
          <w:b/>
          <w:i/>
        </w:rPr>
        <w:t xml:space="preserve"> </w:t>
      </w:r>
      <w:r w:rsidR="00F615DF">
        <w:rPr>
          <w:b/>
          <w:i/>
        </w:rPr>
        <w:t xml:space="preserve">in your country to enact legislation </w:t>
      </w:r>
      <w:r w:rsidR="00924FDE" w:rsidRPr="0063240A">
        <w:rPr>
          <w:b/>
          <w:i/>
        </w:rPr>
        <w:t xml:space="preserve">to ensure that </w:t>
      </w:r>
      <w:r w:rsidR="003B275B">
        <w:rPr>
          <w:b/>
          <w:i/>
        </w:rPr>
        <w:t xml:space="preserve">the </w:t>
      </w:r>
      <w:r w:rsidR="00924FDE" w:rsidRPr="0063240A">
        <w:rPr>
          <w:b/>
          <w:i/>
        </w:rPr>
        <w:t>results of the 20</w:t>
      </w:r>
      <w:r w:rsidR="00924FDE">
        <w:rPr>
          <w:b/>
          <w:i/>
        </w:rPr>
        <w:t>11 MoU (i.e. </w:t>
      </w:r>
      <w:r w:rsidR="00924FDE" w:rsidRPr="0063240A">
        <w:rPr>
          <w:b/>
          <w:i/>
        </w:rPr>
        <w:t xml:space="preserve">the agreements concluded between libraries and collecting societies) have </w:t>
      </w:r>
      <w:r w:rsidR="00924FDE">
        <w:rPr>
          <w:b/>
          <w:i/>
        </w:rPr>
        <w:t>a </w:t>
      </w:r>
      <w:r w:rsidR="00924FDE" w:rsidRPr="0063240A">
        <w:rPr>
          <w:b/>
          <w:i/>
        </w:rPr>
        <w:t>cross</w:t>
      </w:r>
      <w:r w:rsidR="00924FDE">
        <w:rPr>
          <w:b/>
          <w:i/>
        </w:rPr>
        <w:t>-</w:t>
      </w:r>
      <w:r w:rsidR="00924FDE" w:rsidRPr="0063240A">
        <w:rPr>
          <w:b/>
          <w:i/>
        </w:rPr>
        <w:t xml:space="preserve">border effect so </w:t>
      </w:r>
      <w:r w:rsidR="00924FDE">
        <w:rPr>
          <w:b/>
          <w:i/>
        </w:rPr>
        <w:t xml:space="preserve">that </w:t>
      </w:r>
      <w:r w:rsidR="00924FDE" w:rsidRPr="0063240A">
        <w:rPr>
          <w:b/>
          <w:i/>
        </w:rPr>
        <w:t xml:space="preserve">out of commerce works </w:t>
      </w:r>
      <w:r w:rsidR="00924FDE">
        <w:rPr>
          <w:b/>
          <w:i/>
        </w:rPr>
        <w:t>c</w:t>
      </w:r>
      <w:r w:rsidR="00924FDE" w:rsidRPr="0063240A">
        <w:rPr>
          <w:b/>
          <w:i/>
        </w:rPr>
        <w:t>an be access</w:t>
      </w:r>
      <w:r w:rsidR="00924FDE">
        <w:rPr>
          <w:b/>
          <w:i/>
        </w:rPr>
        <w:t>ed</w:t>
      </w:r>
      <w:r w:rsidR="00924FDE" w:rsidRPr="0063240A">
        <w:rPr>
          <w:b/>
          <w:i/>
        </w:rPr>
        <w:t xml:space="preserve"> across the EU? </w:t>
      </w:r>
    </w:p>
    <w:p w:rsidR="00924FDE" w:rsidRPr="0078675B" w:rsidRDefault="00AD030A" w:rsidP="009E41ED">
      <w:pPr>
        <w:pBdr>
          <w:top w:val="single" w:sz="4" w:space="1" w:color="auto"/>
          <w:left w:val="single" w:sz="4" w:space="4" w:color="auto"/>
          <w:bottom w:val="single" w:sz="4" w:space="1" w:color="auto"/>
          <w:right w:val="single" w:sz="4" w:space="4" w:color="auto"/>
        </w:pBdr>
        <w:spacing w:before="120" w:after="120"/>
        <w:rPr>
          <w:highlight w:val="yellow"/>
        </w:rPr>
      </w:pPr>
      <w:r w:rsidRPr="0078675B">
        <w:rPr>
          <w:highlight w:val="yellow"/>
        </w:rPr>
        <w:t xml:space="preserve"> </w:t>
      </w:r>
      <w:r w:rsidR="00245A7E">
        <w:rPr>
          <w:highlight w:val="yellow"/>
        </w:rPr>
        <w:t>YES</w:t>
      </w:r>
      <w:r w:rsidR="00924FDE" w:rsidRPr="0078675B">
        <w:rPr>
          <w:highlight w:val="yellow"/>
        </w:rPr>
        <w:t xml:space="preserve"> </w:t>
      </w:r>
      <w:r w:rsidR="00924FDE" w:rsidRPr="00F050E2">
        <w:t>– Please explain why and how it could best be achieved</w:t>
      </w:r>
    </w:p>
    <w:p w:rsidR="00F60DCB" w:rsidRPr="00657D03" w:rsidRDefault="00657D03"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657D03">
        <w:rPr>
          <w:b/>
          <w:i/>
          <w:highlight w:val="yellow"/>
        </w:rPr>
        <w:t xml:space="preserve">It is first and foremost of the utmost importance to underline that mass digitisation is more than the 2011 MoU and the 2012 Orphan Works Directive were trying to achieve. </w:t>
      </w:r>
      <w:r>
        <w:rPr>
          <w:b/>
          <w:i/>
          <w:highlight w:val="yellow"/>
        </w:rPr>
        <w:t xml:space="preserve">A more inclusive approach of mass digitisation and subsequent unlocking is urgently </w:t>
      </w:r>
      <w:r w:rsidR="003F2391">
        <w:rPr>
          <w:b/>
          <w:i/>
          <w:highlight w:val="yellow"/>
        </w:rPr>
        <w:t>n</w:t>
      </w:r>
      <w:r w:rsidR="0002798A">
        <w:rPr>
          <w:b/>
          <w:i/>
          <w:highlight w:val="yellow"/>
        </w:rPr>
        <w:t>eed</w:t>
      </w:r>
      <w:r>
        <w:rPr>
          <w:b/>
          <w:i/>
          <w:highlight w:val="yellow"/>
        </w:rPr>
        <w:t>ed. The MoU and the Orphan Works Directive do seem to fall short in trying to achieve all this.</w:t>
      </w:r>
    </w:p>
    <w:p w:rsidR="004C6BB3" w:rsidRPr="001D5935" w:rsidRDefault="00657D03" w:rsidP="00DF30C7">
      <w:pPr>
        <w:pBdr>
          <w:top w:val="single" w:sz="4" w:space="1" w:color="auto"/>
          <w:left w:val="single" w:sz="4" w:space="4" w:color="auto"/>
          <w:bottom w:val="single" w:sz="4" w:space="1" w:color="auto"/>
          <w:right w:val="single" w:sz="4" w:space="4" w:color="auto"/>
        </w:pBdr>
        <w:spacing w:before="120" w:after="120"/>
        <w:jc w:val="both"/>
        <w:rPr>
          <w:highlight w:val="yellow"/>
        </w:rPr>
      </w:pPr>
      <w:r>
        <w:rPr>
          <w:b/>
          <w:i/>
          <w:highlight w:val="yellow"/>
        </w:rPr>
        <w:t>Practically speaking, t</w:t>
      </w:r>
      <w:r w:rsidRPr="00657D03">
        <w:rPr>
          <w:b/>
          <w:i/>
          <w:highlight w:val="yellow"/>
        </w:rPr>
        <w:t>he MoU does seem to remain idle words</w:t>
      </w:r>
      <w:r>
        <w:rPr>
          <w:b/>
          <w:i/>
          <w:highlight w:val="yellow"/>
        </w:rPr>
        <w:t xml:space="preserve"> and it is therefore advisable </w:t>
      </w:r>
      <w:r w:rsidR="001D5935">
        <w:rPr>
          <w:b/>
          <w:i/>
          <w:highlight w:val="yellow"/>
        </w:rPr>
        <w:t xml:space="preserve">for </w:t>
      </w:r>
      <w:r>
        <w:rPr>
          <w:b/>
          <w:i/>
          <w:highlight w:val="yellow"/>
        </w:rPr>
        <w:t>legislation in this field</w:t>
      </w:r>
      <w:r w:rsidR="001D5935">
        <w:rPr>
          <w:b/>
          <w:i/>
          <w:highlight w:val="yellow"/>
        </w:rPr>
        <w:t xml:space="preserve"> to be organised. </w:t>
      </w:r>
      <w:r w:rsidR="00DF30C7" w:rsidRPr="001D5935">
        <w:rPr>
          <w:highlight w:val="yellow"/>
        </w:rPr>
        <w:t xml:space="preserve"> </w:t>
      </w:r>
      <w:r w:rsidR="004C6BB3" w:rsidRPr="001D5935">
        <w:rPr>
          <w:highlight w:val="yellow"/>
        </w:rPr>
        <w:t>…………………………….</w:t>
      </w:r>
    </w:p>
    <w:p w:rsidR="004C6BB3" w:rsidRPr="0078675B"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78675B">
        <w:rPr>
          <w:highlight w:val="yellow"/>
          <w:lang w:val="nl-BE"/>
        </w:rPr>
        <w:t>……………………………………………………………………………………………….</w:t>
      </w:r>
    </w:p>
    <w:p w:rsidR="00924FDE" w:rsidRPr="0078675B" w:rsidRDefault="00AD030A" w:rsidP="009E41ED">
      <w:pPr>
        <w:pBdr>
          <w:top w:val="single" w:sz="4" w:space="1" w:color="auto"/>
          <w:left w:val="single" w:sz="4" w:space="4" w:color="auto"/>
          <w:bottom w:val="single" w:sz="4" w:space="1" w:color="auto"/>
          <w:right w:val="single" w:sz="4" w:space="4" w:color="auto"/>
        </w:pBdr>
        <w:spacing w:before="120" w:after="120"/>
        <w:rPr>
          <w:lang w:val="nl-BE"/>
        </w:rPr>
      </w:pPr>
      <w:r w:rsidRPr="00AD030A">
        <w:t></w:t>
      </w:r>
      <w:r w:rsidRPr="0078675B">
        <w:rPr>
          <w:lang w:val="nl-BE"/>
        </w:rPr>
        <w:t xml:space="preserve"> </w:t>
      </w:r>
      <w:r w:rsidR="00924FDE" w:rsidRPr="0078675B">
        <w:rPr>
          <w:lang w:val="nl-BE"/>
        </w:rPr>
        <w:t>NO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4454BA"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pPr>
      <w:r w:rsidRPr="00AD030A">
        <w:t xml:space="preserve"> </w:t>
      </w:r>
      <w:r w:rsidR="00924FDE" w:rsidRPr="004454BA">
        <w:t>NO OPINION</w:t>
      </w:r>
    </w:p>
    <w:p w:rsidR="00924FDE" w:rsidRDefault="00924FDE" w:rsidP="009E41ED">
      <w:pPr>
        <w:pBdr>
          <w:top w:val="single" w:sz="4" w:space="1" w:color="auto"/>
          <w:left w:val="single" w:sz="4" w:space="4" w:color="auto"/>
          <w:bottom w:val="single" w:sz="4" w:space="1" w:color="auto"/>
          <w:right w:val="single" w:sz="4" w:space="4" w:color="auto"/>
        </w:pBdr>
        <w:spacing w:before="120" w:after="120"/>
      </w:pPr>
    </w:p>
    <w:p w:rsidR="007E2E97" w:rsidRPr="00D71310" w:rsidRDefault="00924FDE"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pPr>
      <w:r w:rsidRPr="00D71310">
        <w:rPr>
          <w:b/>
          <w:i/>
        </w:rPr>
        <w:t>Would it be necessary to develop mechanisms, beyond those already agreed for other type</w:t>
      </w:r>
      <w:r w:rsidR="00D31A31" w:rsidRPr="00D71310">
        <w:rPr>
          <w:b/>
          <w:i/>
        </w:rPr>
        <w:t>s</w:t>
      </w:r>
      <w:r w:rsidRPr="00D71310">
        <w:rPr>
          <w:b/>
          <w:i/>
        </w:rPr>
        <w:t xml:space="preserve"> of content (e.g. </w:t>
      </w:r>
      <w:r w:rsidR="00D31A31" w:rsidRPr="00D71310">
        <w:rPr>
          <w:b/>
          <w:i/>
        </w:rPr>
        <w:t>for audio- or audio-visual collections, broadcasters’ archives</w:t>
      </w:r>
      <w:r w:rsidRPr="00D71310">
        <w:rPr>
          <w:b/>
          <w:i/>
        </w:rPr>
        <w:t>)</w:t>
      </w:r>
      <w:r w:rsidR="00D71310" w:rsidRPr="00D71310">
        <w:rPr>
          <w:b/>
          <w:i/>
        </w:rP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757EF">
        <w:rPr>
          <w:highlight w:val="yellow"/>
        </w:rPr>
        <w:t xml:space="preserve"> </w:t>
      </w:r>
      <w:r w:rsidR="00245A7E">
        <w:rPr>
          <w:highlight w:val="yellow"/>
        </w:rPr>
        <w:t>YES</w:t>
      </w:r>
      <w:r w:rsidR="00924FDE" w:rsidRPr="00A757EF">
        <w:rPr>
          <w:highlight w:val="yellow"/>
        </w:rPr>
        <w:t xml:space="preserve"> </w:t>
      </w:r>
      <w:r w:rsidR="00924FDE" w:rsidRPr="00F050E2">
        <w:t>– Please explain</w:t>
      </w:r>
    </w:p>
    <w:p w:rsidR="00245A7E" w:rsidRPr="008F34B3" w:rsidRDefault="00245A7E" w:rsidP="00245A7E">
      <w:pPr>
        <w:pBdr>
          <w:top w:val="single" w:sz="4" w:space="1" w:color="auto"/>
          <w:left w:val="single" w:sz="4" w:space="4" w:color="auto"/>
          <w:bottom w:val="single" w:sz="4" w:space="1" w:color="auto"/>
          <w:right w:val="single" w:sz="4" w:space="4" w:color="auto"/>
        </w:pBdr>
        <w:spacing w:before="120" w:after="120"/>
        <w:jc w:val="both"/>
        <w:rPr>
          <w:b/>
          <w:i/>
        </w:rPr>
      </w:pPr>
      <w:r w:rsidRPr="008F34B3">
        <w:rPr>
          <w:b/>
          <w:i/>
          <w:highlight w:val="yellow"/>
        </w:rPr>
        <w:lastRenderedPageBreak/>
        <w:t>The public has a legitimate interest in having online access to the collections of all publicly accessible libraries, museums and archives across Europe. There is no good reason for limiting mechanisms that create such access to certain types of content.</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BE501C"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3B0FE1" w:rsidRDefault="00AD030A" w:rsidP="009E41ED">
      <w:pPr>
        <w:pBdr>
          <w:top w:val="single" w:sz="4" w:space="1" w:color="auto"/>
          <w:left w:val="single" w:sz="4" w:space="4" w:color="auto"/>
          <w:bottom w:val="single" w:sz="4" w:space="1" w:color="auto"/>
          <w:right w:val="single" w:sz="4" w:space="4" w:color="auto"/>
        </w:pBdr>
        <w:spacing w:before="120" w:after="120"/>
      </w:pPr>
      <w:r w:rsidRPr="00BE501C">
        <w:t xml:space="preserve"> </w:t>
      </w:r>
      <w:r w:rsidR="00924FDE" w:rsidRPr="00BE501C">
        <w:t>NO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BE501C"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pPr>
      <w:r w:rsidRPr="00AD030A">
        <w:t xml:space="preserve"> </w:t>
      </w:r>
      <w:r w:rsidR="00924FDE" w:rsidRPr="006B7BA7">
        <w:t>NO OPINION</w:t>
      </w:r>
    </w:p>
    <w:p w:rsidR="00924FDE" w:rsidRPr="00C348CA" w:rsidRDefault="00924FDE" w:rsidP="005268F3">
      <w:pPr>
        <w:pStyle w:val="Kop1"/>
      </w:pPr>
      <w:bookmarkStart w:id="63" w:name="_Toc372303017"/>
      <w:bookmarkStart w:id="64" w:name="_Toc374011046"/>
      <w:r w:rsidRPr="00C348CA">
        <w:t>Teaching</w:t>
      </w:r>
      <w:bookmarkEnd w:id="63"/>
      <w:bookmarkEnd w:id="64"/>
    </w:p>
    <w:p w:rsidR="00924FDE" w:rsidRPr="0063262D" w:rsidRDefault="00924FDE" w:rsidP="00924FDE">
      <w:pPr>
        <w:spacing w:after="240"/>
        <w:jc w:val="both"/>
      </w:pPr>
      <w:r w:rsidRPr="0063240A">
        <w:t>Directive 2001/29/EC</w:t>
      </w:r>
      <w:r>
        <w:rPr>
          <w:rStyle w:val="Voetnootmarkering"/>
        </w:rPr>
        <w:footnoteReference w:id="46"/>
      </w:r>
      <w:r w:rsidRPr="0063240A">
        <w:t xml:space="preserve"> enables Member States to implement in their national l</w:t>
      </w:r>
      <w:r>
        <w:t>egislation</w:t>
      </w:r>
      <w:r w:rsidRPr="0063240A">
        <w:t xml:space="preserve"> limitation</w:t>
      </w:r>
      <w:r>
        <w:t>s and exceptions</w:t>
      </w:r>
      <w:r w:rsidRPr="0063240A">
        <w:t xml:space="preserve"> for the purpose of illustration for </w:t>
      </w:r>
      <w:r>
        <w:t xml:space="preserve">non-commercial </w:t>
      </w:r>
      <w:r w:rsidRPr="0063240A">
        <w:t>teaching</w:t>
      </w:r>
      <w:r>
        <w:t xml:space="preserve">. Such exceptions would typically allow a teacher to use parts of or full works to illustrate his course, </w:t>
      </w:r>
      <w:r w:rsidRPr="00424958">
        <w:t xml:space="preserve">e.g. </w:t>
      </w:r>
      <w:r>
        <w:t>by distributing copies of fragments of a book or of newspaper articles in the classroom or by showing protected content on a smart board</w:t>
      </w:r>
      <w:r w:rsidRPr="00ED5434">
        <w:t xml:space="preserve"> without having to obtain authorisation from the right holders</w:t>
      </w:r>
      <w:r>
        <w:t xml:space="preserve">. </w:t>
      </w:r>
      <w:r w:rsidRPr="006B7BA7">
        <w:t>The open formulation of this (optional) provision allows for rather different implementation at Member States level.</w:t>
      </w:r>
      <w:r w:rsidR="00B40095">
        <w:t xml:space="preserve"> </w:t>
      </w:r>
      <w:r w:rsidR="00D214D0" w:rsidRPr="00B40095">
        <w:t xml:space="preserve">The implementation of the exception differs from Member State to Member State, with several Member States providing </w:t>
      </w:r>
      <w:r w:rsidR="00D214D0">
        <w:t xml:space="preserve">instead </w:t>
      </w:r>
      <w:r w:rsidR="00D214D0" w:rsidRPr="00B40095">
        <w:t xml:space="preserve">a framework for the licensing of content </w:t>
      </w:r>
      <w:r w:rsidR="00D214D0">
        <w:t>for</w:t>
      </w:r>
      <w:r w:rsidR="00D214D0" w:rsidRPr="00B40095">
        <w:t xml:space="preserve"> certain educational </w:t>
      </w:r>
      <w:r w:rsidR="00D214D0">
        <w:t>uses</w:t>
      </w:r>
      <w:r w:rsidR="00D214D0" w:rsidRPr="00B40095">
        <w:t>. Some argue that the law</w:t>
      </w:r>
      <w:r w:rsidR="00D214D0">
        <w:t xml:space="preserve"> </w:t>
      </w:r>
      <w:r w:rsidR="00D214D0" w:rsidRPr="00B40095">
        <w:t>should provide for better possibilities for distance learning</w:t>
      </w:r>
      <w:r w:rsidR="002B1C35">
        <w:t xml:space="preserve"> and study at home. </w:t>
      </w:r>
    </w:p>
    <w:p w:rsidR="00924FDE" w:rsidRDefault="00924FDE"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Pr>
          <w:b/>
          <w:i/>
        </w:rPr>
        <w:t xml:space="preserve">(a) </w:t>
      </w:r>
      <w:r w:rsidR="00AD030A" w:rsidRPr="003B0FE1">
        <w:rPr>
          <w:i/>
        </w:rPr>
        <w:t xml:space="preserve">[In particular if you </w:t>
      </w:r>
      <w:r w:rsidR="00AD030A" w:rsidRPr="00AD030A">
        <w:rPr>
          <w:i/>
        </w:rPr>
        <w:t xml:space="preserve">are an end </w:t>
      </w:r>
      <w:r w:rsidR="0071241F" w:rsidRPr="006E2417">
        <w:rPr>
          <w:i/>
        </w:rPr>
        <w:t>user/consumer</w:t>
      </w:r>
      <w:r w:rsidR="0071241F">
        <w:rPr>
          <w:i/>
        </w:rPr>
        <w:t xml:space="preserve"> </w:t>
      </w:r>
      <w:r w:rsidR="00F615DF">
        <w:rPr>
          <w:i/>
        </w:rPr>
        <w:t>or an institutional user</w:t>
      </w:r>
      <w:r w:rsidR="00AD030A" w:rsidRPr="003B0FE1">
        <w:rPr>
          <w:i/>
        </w:rPr>
        <w:t>:]</w:t>
      </w:r>
      <w:r w:rsidR="00AD030A">
        <w:rPr>
          <w:b/>
          <w:i/>
        </w:rPr>
        <w:t xml:space="preserve"> H</w:t>
      </w:r>
      <w:r w:rsidRPr="0063240A">
        <w:rPr>
          <w:b/>
          <w:i/>
        </w:rPr>
        <w:t>ave you experienced specific problems when trying to use works o</w:t>
      </w:r>
      <w:r>
        <w:rPr>
          <w:b/>
          <w:i/>
        </w:rPr>
        <w:t>r</w:t>
      </w:r>
      <w:r w:rsidRPr="0063240A">
        <w:rPr>
          <w:b/>
          <w:i/>
        </w:rPr>
        <w:t xml:space="preserve"> other subject</w:t>
      </w:r>
      <w:r>
        <w:rPr>
          <w:b/>
          <w:i/>
        </w:rPr>
        <w:t>-</w:t>
      </w:r>
      <w:r w:rsidRPr="0063240A">
        <w:rPr>
          <w:b/>
          <w:i/>
        </w:rPr>
        <w:t>matter for illustration for teaching</w:t>
      </w:r>
      <w:r w:rsidR="007D4935">
        <w:rPr>
          <w:b/>
          <w:i/>
        </w:rPr>
        <w:t>, including across border</w:t>
      </w:r>
      <w:r w:rsidR="003B275B">
        <w:rPr>
          <w:b/>
          <w:i/>
        </w:rPr>
        <w:t>s</w:t>
      </w:r>
      <w:r w:rsidRPr="0063240A">
        <w:rPr>
          <w:b/>
          <w:i/>
        </w:rPr>
        <w:t xml:space="preserve">? </w:t>
      </w:r>
    </w:p>
    <w:p w:rsidR="00924FDE" w:rsidRPr="0063240A" w:rsidRDefault="00924FDE" w:rsidP="009E41ED">
      <w:pPr>
        <w:pBdr>
          <w:top w:val="single" w:sz="4" w:space="1" w:color="auto"/>
          <w:left w:val="single" w:sz="4" w:space="4" w:color="auto"/>
          <w:bottom w:val="single" w:sz="4" w:space="1" w:color="auto"/>
          <w:right w:val="single" w:sz="4" w:space="4" w:color="auto"/>
        </w:pBdr>
        <w:jc w:val="both"/>
        <w:rPr>
          <w:b/>
          <w:i/>
        </w:rPr>
      </w:pPr>
      <w:r>
        <w:rPr>
          <w:b/>
          <w:i/>
        </w:rPr>
        <w:t xml:space="preserve">(b) </w:t>
      </w:r>
      <w:r w:rsidR="00AD030A" w:rsidRPr="003B0FE1">
        <w:rPr>
          <w:i/>
        </w:rPr>
        <w:t xml:space="preserve">[In particular if you </w:t>
      </w:r>
      <w:r w:rsidR="00AD030A" w:rsidRPr="00AD030A">
        <w:rPr>
          <w:i/>
        </w:rPr>
        <w:t>are</w:t>
      </w:r>
      <w:r w:rsidRPr="00AD030A">
        <w:rPr>
          <w:i/>
        </w:rPr>
        <w:t xml:space="preserve"> a </w:t>
      </w:r>
      <w:r w:rsidR="00AD030A">
        <w:rPr>
          <w:i/>
        </w:rPr>
        <w:t>right holder:</w:t>
      </w:r>
      <w:r w:rsidR="00AD030A" w:rsidRPr="00AD030A">
        <w:rPr>
          <w:i/>
        </w:rPr>
        <w:t>]</w:t>
      </w:r>
      <w:r>
        <w:rPr>
          <w:b/>
          <w:i/>
        </w:rPr>
        <w:t xml:space="preserve"> </w:t>
      </w:r>
      <w:r w:rsidR="00AD030A">
        <w:rPr>
          <w:b/>
          <w:i/>
        </w:rPr>
        <w:t>H</w:t>
      </w:r>
      <w:r>
        <w:rPr>
          <w:b/>
          <w:i/>
        </w:rPr>
        <w:t>ave you</w:t>
      </w:r>
      <w:r w:rsidRPr="00BD5AE9">
        <w:rPr>
          <w:b/>
          <w:i/>
        </w:rPr>
        <w:t xml:space="preserve"> experience</w:t>
      </w:r>
      <w:r w:rsidR="00D71310">
        <w:rPr>
          <w:b/>
          <w:i/>
        </w:rPr>
        <w:t>d</w:t>
      </w:r>
      <w:r>
        <w:rPr>
          <w:b/>
          <w:i/>
        </w:rPr>
        <w:t xml:space="preserve"> specific </w:t>
      </w:r>
      <w:r w:rsidRPr="00BD5AE9">
        <w:rPr>
          <w:b/>
          <w:i/>
        </w:rPr>
        <w:t xml:space="preserve">problems resulting from the way </w:t>
      </w:r>
      <w:r w:rsidR="00D31A31">
        <w:rPr>
          <w:b/>
          <w:i/>
        </w:rPr>
        <w:t xml:space="preserve">in which </w:t>
      </w:r>
      <w:r>
        <w:rPr>
          <w:b/>
          <w:i/>
        </w:rPr>
        <w:t>works or other subject-matter are used for illustration for teaching</w:t>
      </w:r>
      <w:r w:rsidR="007D4935">
        <w:rPr>
          <w:b/>
          <w:i/>
        </w:rPr>
        <w:t>, including across border</w:t>
      </w:r>
      <w:r w:rsidR="003B275B">
        <w:rPr>
          <w:b/>
          <w:i/>
        </w:rPr>
        <w:t>s</w:t>
      </w:r>
      <w:r w:rsidRPr="00BD5AE9">
        <w:rPr>
          <w:b/>
          <w:i/>
        </w:rPr>
        <w:t>?</w:t>
      </w:r>
    </w:p>
    <w:p w:rsidR="00924FDE" w:rsidRPr="002F2C95" w:rsidRDefault="00AD030A"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AD030A">
        <w:t></w:t>
      </w:r>
      <w:r w:rsidRPr="002F2C95">
        <w:rPr>
          <w:lang w:val="en-US"/>
        </w:rPr>
        <w:t xml:space="preserve"> </w:t>
      </w:r>
      <w:r w:rsidR="00245A7E" w:rsidRPr="002F2C95">
        <w:rPr>
          <w:highlight w:val="yellow"/>
          <w:lang w:val="en-US"/>
        </w:rPr>
        <w:t>YES</w:t>
      </w:r>
      <w:r w:rsidR="00924FDE" w:rsidRPr="002F2C95">
        <w:rPr>
          <w:lang w:val="en-US"/>
        </w:rPr>
        <w:t xml:space="preserve"> – Please explain </w:t>
      </w:r>
    </w:p>
    <w:p w:rsidR="004C6BB3" w:rsidRPr="009C645B" w:rsidRDefault="005B75A5" w:rsidP="009E41ED">
      <w:pPr>
        <w:pBdr>
          <w:top w:val="single" w:sz="4" w:space="1" w:color="auto"/>
          <w:left w:val="single" w:sz="4" w:space="4" w:color="auto"/>
          <w:bottom w:val="single" w:sz="4" w:space="1" w:color="auto"/>
          <w:right w:val="single" w:sz="4" w:space="4" w:color="auto"/>
        </w:pBdr>
        <w:spacing w:before="120" w:after="120"/>
        <w:jc w:val="both"/>
      </w:pPr>
      <w:r w:rsidRPr="009C645B">
        <w:rPr>
          <w:b/>
          <w:i/>
          <w:highlight w:val="yellow"/>
        </w:rPr>
        <w:t>These exceptions are subject to conditions which are too strict</w:t>
      </w:r>
      <w:r w:rsidR="009C645B" w:rsidRPr="009C645B">
        <w:rPr>
          <w:b/>
          <w:i/>
          <w:highlight w:val="yellow"/>
        </w:rPr>
        <w:t xml:space="preserve">, making them only very rarely applicable. </w:t>
      </w:r>
      <w:r w:rsidR="00364C3C" w:rsidRPr="009C645B">
        <w:t>.</w:t>
      </w:r>
      <w:r w:rsidR="004C6BB3" w:rsidRPr="009C645B">
        <w:t>…………………………………………………………………………….</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p>
    <w:p w:rsidR="00924FDE" w:rsidRPr="0063240A"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924FDE" w:rsidRPr="0063240A">
        <w:t>NO</w:t>
      </w:r>
      <w:r w:rsidR="00924FDE">
        <w:t xml:space="preserve"> </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924FDE" w:rsidRPr="0063240A" w:rsidRDefault="00924FDE" w:rsidP="009E41ED">
      <w:pPr>
        <w:pBdr>
          <w:top w:val="single" w:sz="4" w:space="1" w:color="auto"/>
          <w:left w:val="single" w:sz="4" w:space="4" w:color="auto"/>
          <w:bottom w:val="single" w:sz="4" w:space="1" w:color="auto"/>
          <w:right w:val="single" w:sz="4" w:space="4" w:color="auto"/>
        </w:pBdr>
        <w:rPr>
          <w:b/>
          <w:i/>
        </w:rPr>
      </w:pPr>
    </w:p>
    <w:p w:rsidR="00924FDE" w:rsidRPr="00F050E2"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rPr>
          <w:b/>
          <w:i/>
        </w:rPr>
      </w:pPr>
      <w:r w:rsidRPr="00F050E2">
        <w:rPr>
          <w:b/>
          <w:i/>
        </w:rPr>
        <w:t xml:space="preserve">If there are problems, how would they </w:t>
      </w:r>
      <w:r w:rsidR="003B275B" w:rsidRPr="00F050E2">
        <w:rPr>
          <w:b/>
          <w:i/>
        </w:rPr>
        <w:t xml:space="preserve">best </w:t>
      </w:r>
      <w:r w:rsidRPr="00F050E2">
        <w:rPr>
          <w:b/>
          <w:i/>
        </w:rPr>
        <w:t xml:space="preserve">be solved?  </w:t>
      </w:r>
    </w:p>
    <w:p w:rsidR="00924FDE" w:rsidRPr="002F2C95" w:rsidRDefault="00924FDE" w:rsidP="009E41ED">
      <w:pPr>
        <w:pBdr>
          <w:top w:val="single" w:sz="4" w:space="1" w:color="auto"/>
          <w:left w:val="single" w:sz="4" w:space="4" w:color="auto"/>
          <w:bottom w:val="single" w:sz="4" w:space="1" w:color="auto"/>
          <w:right w:val="single" w:sz="4" w:space="4" w:color="auto"/>
        </w:pBdr>
        <w:spacing w:before="120"/>
        <w:rPr>
          <w:lang w:val="en-US"/>
        </w:rPr>
      </w:pPr>
      <w:r w:rsidRPr="002F2C95">
        <w:rPr>
          <w:lang w:val="en-US"/>
        </w:rPr>
        <w:t>[Open question]</w:t>
      </w:r>
    </w:p>
    <w:p w:rsidR="00364C3C" w:rsidRPr="002F2C95" w:rsidRDefault="009C645B" w:rsidP="009E41ED">
      <w:pPr>
        <w:pBdr>
          <w:top w:val="single" w:sz="4" w:space="1" w:color="auto"/>
          <w:left w:val="single" w:sz="4" w:space="4" w:color="auto"/>
          <w:bottom w:val="single" w:sz="4" w:space="1" w:color="auto"/>
          <w:right w:val="single" w:sz="4" w:space="4" w:color="auto"/>
        </w:pBdr>
        <w:spacing w:before="120" w:after="120"/>
        <w:jc w:val="both"/>
        <w:rPr>
          <w:b/>
          <w:i/>
          <w:lang w:val="en-US"/>
        </w:rPr>
      </w:pPr>
      <w:r w:rsidRPr="009C645B">
        <w:rPr>
          <w:b/>
          <w:i/>
          <w:highlight w:val="yellow"/>
        </w:rPr>
        <w:t xml:space="preserve">Use of protected material for all kinds of educational purposes must be allowed, insofar as the normal commercialisation of the work is not negatively affected.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924FDE" w:rsidRPr="0063240A" w:rsidRDefault="00924FDE" w:rsidP="009E41ED">
      <w:pPr>
        <w:pBdr>
          <w:top w:val="single" w:sz="4" w:space="1" w:color="auto"/>
          <w:left w:val="single" w:sz="4" w:space="4" w:color="auto"/>
          <w:bottom w:val="single" w:sz="4" w:space="1" w:color="auto"/>
          <w:right w:val="single" w:sz="4" w:space="4" w:color="auto"/>
        </w:pBdr>
        <w:spacing w:before="120" w:after="120"/>
        <w:jc w:val="both"/>
      </w:pPr>
    </w:p>
    <w:p w:rsidR="00924FDE" w:rsidRPr="00636DD8"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636DD8">
        <w:rPr>
          <w:b/>
          <w:i/>
        </w:rPr>
        <w:t xml:space="preserve">What mechanisms exist in the market place to facilitate the use of content for illustration for teaching purposes? How successful are they? </w:t>
      </w:r>
    </w:p>
    <w:p w:rsidR="00924FDE" w:rsidRPr="00636DD8" w:rsidRDefault="00924FDE" w:rsidP="009E41ED">
      <w:pPr>
        <w:pBdr>
          <w:top w:val="single" w:sz="4" w:space="1" w:color="auto"/>
          <w:left w:val="single" w:sz="4" w:space="4" w:color="auto"/>
          <w:bottom w:val="single" w:sz="4" w:space="1" w:color="auto"/>
          <w:right w:val="single" w:sz="4" w:space="4" w:color="auto"/>
        </w:pBdr>
        <w:spacing w:before="120"/>
      </w:pPr>
      <w:r w:rsidRPr="00636DD8">
        <w:t>[Open question]</w:t>
      </w:r>
    </w:p>
    <w:p w:rsidR="004C6BB3" w:rsidRPr="00636DD8"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636DD8">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636DD8">
        <w:t>……………………………………………………………………………………………….</w:t>
      </w:r>
    </w:p>
    <w:p w:rsidR="00B73281" w:rsidRDefault="00B73281" w:rsidP="009E41ED">
      <w:pPr>
        <w:pBdr>
          <w:top w:val="single" w:sz="4" w:space="1" w:color="auto"/>
          <w:left w:val="single" w:sz="4" w:space="4" w:color="auto"/>
          <w:bottom w:val="single" w:sz="4" w:space="1" w:color="auto"/>
          <w:right w:val="single" w:sz="4" w:space="4" w:color="auto"/>
        </w:pBdr>
        <w:spacing w:before="120"/>
      </w:pPr>
    </w:p>
    <w:p w:rsidR="00B73281" w:rsidRPr="00636DD8" w:rsidRDefault="00B73281"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636DD8">
        <w:rPr>
          <w:b/>
          <w:i/>
        </w:rPr>
        <w:t xml:space="preserve">If your view is that a legislative solution is </w:t>
      </w:r>
      <w:r w:rsidR="0002798A">
        <w:rPr>
          <w:b/>
          <w:i/>
        </w:rPr>
        <w:t>Need</w:t>
      </w:r>
      <w:r w:rsidRPr="00636DD8">
        <w:rPr>
          <w:b/>
          <w:i/>
        </w:rPr>
        <w:t>ed, what would be its main elements? Which activities of the beneficiary institutions should be covered</w:t>
      </w:r>
      <w:r w:rsidR="00E511EB" w:rsidRPr="00636DD8">
        <w:rPr>
          <w:b/>
          <w:i/>
        </w:rPr>
        <w:t xml:space="preserve"> and under </w:t>
      </w:r>
      <w:r w:rsidR="003B275B" w:rsidRPr="00636DD8">
        <w:rPr>
          <w:b/>
          <w:i/>
        </w:rPr>
        <w:t xml:space="preserve">what </w:t>
      </w:r>
      <w:r w:rsidR="00E511EB" w:rsidRPr="00636DD8">
        <w:rPr>
          <w:b/>
          <w:i/>
        </w:rPr>
        <w:t>conditions</w:t>
      </w:r>
      <w:r w:rsidRPr="00636DD8">
        <w:rPr>
          <w:b/>
          <w:i/>
        </w:rPr>
        <w:t>?</w:t>
      </w:r>
    </w:p>
    <w:p w:rsidR="00B73281" w:rsidRPr="002F2C95" w:rsidRDefault="00B73281" w:rsidP="009E41ED">
      <w:pPr>
        <w:pBdr>
          <w:top w:val="single" w:sz="4" w:space="1" w:color="auto"/>
          <w:left w:val="single" w:sz="4" w:space="4" w:color="auto"/>
          <w:bottom w:val="single" w:sz="4" w:space="1" w:color="auto"/>
          <w:right w:val="single" w:sz="4" w:space="4" w:color="auto"/>
        </w:pBdr>
        <w:jc w:val="both"/>
        <w:rPr>
          <w:lang w:val="en-US"/>
        </w:rPr>
      </w:pPr>
      <w:r w:rsidRPr="002F2C95">
        <w:rPr>
          <w:lang w:val="en-US"/>
        </w:rPr>
        <w:t>[Open question]</w:t>
      </w:r>
    </w:p>
    <w:p w:rsidR="009C645B" w:rsidRPr="009C645B" w:rsidRDefault="009C645B" w:rsidP="009C645B">
      <w:pPr>
        <w:pBdr>
          <w:top w:val="single" w:sz="4" w:space="1" w:color="auto"/>
          <w:left w:val="single" w:sz="4" w:space="4" w:color="auto"/>
          <w:bottom w:val="single" w:sz="4" w:space="1" w:color="auto"/>
          <w:right w:val="single" w:sz="4" w:space="4" w:color="auto"/>
        </w:pBdr>
        <w:spacing w:before="120" w:after="120"/>
        <w:jc w:val="both"/>
        <w:rPr>
          <w:b/>
          <w:i/>
        </w:rPr>
      </w:pPr>
      <w:r w:rsidRPr="009C645B">
        <w:rPr>
          <w:b/>
          <w:i/>
          <w:highlight w:val="yellow"/>
        </w:rPr>
        <w:t xml:space="preserve">Use of protected material for all kinds of educational purposes must be allowed, insofar as the normal commercialisation of the work is not negatively affected.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73281" w:rsidRPr="006C24B2" w:rsidRDefault="00B73281" w:rsidP="009E41ED">
      <w:pPr>
        <w:pBdr>
          <w:top w:val="single" w:sz="4" w:space="1" w:color="auto"/>
          <w:left w:val="single" w:sz="4" w:space="4" w:color="auto"/>
          <w:bottom w:val="single" w:sz="4" w:space="1" w:color="auto"/>
          <w:right w:val="single" w:sz="4" w:space="4" w:color="auto"/>
        </w:pBdr>
        <w:jc w:val="both"/>
      </w:pPr>
    </w:p>
    <w:p w:rsidR="00B73281" w:rsidRPr="006C24B2" w:rsidRDefault="00B73281"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224CD">
        <w:rPr>
          <w:b/>
          <w:i/>
        </w:rPr>
        <w:t xml:space="preserve">If your view is that </w:t>
      </w:r>
      <w:r>
        <w:rPr>
          <w:b/>
          <w:i/>
        </w:rPr>
        <w:t xml:space="preserve">a </w:t>
      </w:r>
      <w:r w:rsidRPr="00A224CD">
        <w:rPr>
          <w:b/>
          <w:i/>
        </w:rPr>
        <w:t>different solution</w:t>
      </w:r>
      <w:r>
        <w:rPr>
          <w:b/>
          <w:i/>
        </w:rPr>
        <w:t xml:space="preserve"> is</w:t>
      </w:r>
      <w:r w:rsidRPr="00A224CD">
        <w:rPr>
          <w:b/>
          <w:i/>
        </w:rPr>
        <w:t xml:space="preserve"> </w:t>
      </w:r>
      <w:r w:rsidR="0002798A">
        <w:rPr>
          <w:b/>
          <w:i/>
        </w:rPr>
        <w:t>Need</w:t>
      </w:r>
      <w:r w:rsidRPr="00A224CD">
        <w:rPr>
          <w:b/>
          <w:i/>
        </w:rPr>
        <w:t>ed, wh</w:t>
      </w:r>
      <w:r>
        <w:rPr>
          <w:b/>
          <w:i/>
        </w:rPr>
        <w:t>at would it be</w:t>
      </w:r>
      <w:r w:rsidRPr="00A224CD">
        <w:rPr>
          <w:b/>
          <w:i/>
        </w:rPr>
        <w:t>?</w:t>
      </w:r>
    </w:p>
    <w:p w:rsidR="00B73281" w:rsidRDefault="00B73281" w:rsidP="009E41ED">
      <w:pPr>
        <w:pBdr>
          <w:top w:val="single" w:sz="4" w:space="1" w:color="auto"/>
          <w:left w:val="single" w:sz="4" w:space="4" w:color="auto"/>
          <w:bottom w:val="single" w:sz="4" w:space="1" w:color="auto"/>
          <w:right w:val="single" w:sz="4" w:space="4" w:color="auto"/>
        </w:pBdr>
        <w:ind w:left="23" w:hanging="23"/>
        <w:jc w:val="both"/>
      </w:pPr>
      <w:r w:rsidRPr="00A224CD">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C348CA" w:rsidRDefault="004C6BB3" w:rsidP="00665D90">
      <w:pPr>
        <w:ind w:left="23" w:hanging="23"/>
        <w:jc w:val="both"/>
      </w:pPr>
    </w:p>
    <w:p w:rsidR="00924FDE" w:rsidRPr="00B84F33" w:rsidRDefault="00924FDE" w:rsidP="005268F3">
      <w:pPr>
        <w:pStyle w:val="Kop1"/>
      </w:pPr>
      <w:bookmarkStart w:id="65" w:name="_Toc372303018"/>
      <w:bookmarkStart w:id="66" w:name="_Toc374011047"/>
      <w:r w:rsidRPr="00B84F33">
        <w:t>Research</w:t>
      </w:r>
      <w:bookmarkEnd w:id="65"/>
      <w:bookmarkEnd w:id="66"/>
    </w:p>
    <w:p w:rsidR="00924FDE" w:rsidRPr="0063240A" w:rsidRDefault="00924FDE" w:rsidP="00924FDE">
      <w:pPr>
        <w:jc w:val="both"/>
      </w:pPr>
      <w:r w:rsidRPr="00BE501C">
        <w:t>Directive 2001/29/EC</w:t>
      </w:r>
      <w:r w:rsidR="007E2E97" w:rsidRPr="00BE501C">
        <w:rPr>
          <w:rStyle w:val="Voetnootmarkering"/>
        </w:rPr>
        <w:footnoteReference w:id="47"/>
      </w:r>
      <w:r w:rsidRPr="0063240A">
        <w:t xml:space="preserve"> enables Member States to choose whether to implement in their national laws a limitation for the purpose of non-commercial scientific research.</w:t>
      </w:r>
      <w:r w:rsidRPr="00802ECC">
        <w:t xml:space="preserve"> The </w:t>
      </w:r>
      <w:r>
        <w:t xml:space="preserve">open </w:t>
      </w:r>
      <w:r w:rsidRPr="00802ECC">
        <w:t xml:space="preserve">formulation of this (optional) provision allows for </w:t>
      </w:r>
      <w:r>
        <w:t xml:space="preserve">rather </w:t>
      </w:r>
      <w:r w:rsidRPr="00802ECC">
        <w:t>different implementation</w:t>
      </w:r>
      <w:r w:rsidR="003B275B">
        <w:t>s</w:t>
      </w:r>
      <w:r w:rsidRPr="00802ECC">
        <w:t xml:space="preserve"> at Member States level.</w:t>
      </w:r>
    </w:p>
    <w:p w:rsidR="00924FDE" w:rsidRPr="0063240A" w:rsidRDefault="00924FDE" w:rsidP="00924FDE"/>
    <w:p w:rsidR="00924FDE" w:rsidRDefault="00924FDE"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Pr>
          <w:b/>
          <w:i/>
        </w:rPr>
        <w:t xml:space="preserve">(a) </w:t>
      </w:r>
      <w:r w:rsidR="0090421A" w:rsidRPr="006E2417">
        <w:rPr>
          <w:i/>
        </w:rPr>
        <w:t xml:space="preserve">[In particular if you are </w:t>
      </w:r>
      <w:r w:rsidR="00F615DF">
        <w:rPr>
          <w:i/>
        </w:rPr>
        <w:t xml:space="preserve">an end </w:t>
      </w:r>
      <w:r w:rsidR="0071241F" w:rsidRPr="006E2417">
        <w:rPr>
          <w:i/>
        </w:rPr>
        <w:t>user/consumer</w:t>
      </w:r>
      <w:r w:rsidR="00F615DF">
        <w:rPr>
          <w:i/>
        </w:rPr>
        <w:t xml:space="preserve"> or an institutional user</w:t>
      </w:r>
      <w:r w:rsidR="0090421A" w:rsidRPr="006E2417">
        <w:rPr>
          <w:i/>
        </w:rPr>
        <w:t>:]</w:t>
      </w:r>
      <w:r w:rsidR="0090421A">
        <w:rPr>
          <w:i/>
        </w:rPr>
        <w:t xml:space="preserve"> </w:t>
      </w:r>
      <w:r w:rsidR="0090421A" w:rsidRPr="0090421A">
        <w:rPr>
          <w:b/>
          <w:i/>
        </w:rPr>
        <w:t>H</w:t>
      </w:r>
      <w:r w:rsidRPr="0090421A">
        <w:rPr>
          <w:b/>
          <w:i/>
        </w:rPr>
        <w:t>ave</w:t>
      </w:r>
      <w:r w:rsidRPr="0063240A">
        <w:rPr>
          <w:b/>
          <w:i/>
        </w:rPr>
        <w:t xml:space="preserve"> you experienced specific problems when trying to use works or other subject matter in the </w:t>
      </w:r>
      <w:r>
        <w:rPr>
          <w:b/>
          <w:i/>
        </w:rPr>
        <w:t xml:space="preserve">context </w:t>
      </w:r>
      <w:r w:rsidRPr="0063240A">
        <w:rPr>
          <w:b/>
          <w:i/>
        </w:rPr>
        <w:t>of research projects/activities</w:t>
      </w:r>
      <w:r w:rsidR="007D4935">
        <w:rPr>
          <w:b/>
          <w:i/>
        </w:rPr>
        <w:t>, including across border</w:t>
      </w:r>
      <w:r w:rsidR="003B275B">
        <w:rPr>
          <w:b/>
          <w:i/>
        </w:rPr>
        <w:t>s</w:t>
      </w:r>
      <w:r w:rsidRPr="0063240A">
        <w:rPr>
          <w:b/>
          <w:i/>
        </w:rPr>
        <w:t xml:space="preserve">?   </w:t>
      </w:r>
    </w:p>
    <w:p w:rsidR="00924FDE" w:rsidRDefault="00924FDE" w:rsidP="009E41ED">
      <w:pPr>
        <w:pBdr>
          <w:top w:val="single" w:sz="4" w:space="1" w:color="auto"/>
          <w:left w:val="single" w:sz="4" w:space="4" w:color="auto"/>
          <w:bottom w:val="single" w:sz="4" w:space="1" w:color="auto"/>
          <w:right w:val="single" w:sz="4" w:space="4" w:color="auto"/>
        </w:pBdr>
        <w:jc w:val="both"/>
        <w:rPr>
          <w:b/>
          <w:i/>
        </w:rPr>
      </w:pPr>
      <w:r>
        <w:rPr>
          <w:b/>
          <w:i/>
        </w:rPr>
        <w:t xml:space="preserve">(b) </w:t>
      </w:r>
      <w:r w:rsidR="0090421A" w:rsidRPr="006E2417">
        <w:rPr>
          <w:i/>
        </w:rPr>
        <w:t xml:space="preserve">[In particular if you are </w:t>
      </w:r>
      <w:r w:rsidR="0090421A">
        <w:rPr>
          <w:i/>
        </w:rPr>
        <w:t>a right holder</w:t>
      </w:r>
      <w:r w:rsidR="0090421A" w:rsidRPr="006E2417">
        <w:rPr>
          <w:i/>
        </w:rPr>
        <w:t>:]</w:t>
      </w:r>
      <w:r w:rsidR="0090421A">
        <w:rPr>
          <w:i/>
        </w:rPr>
        <w:t xml:space="preserve"> </w:t>
      </w:r>
      <w:r w:rsidR="0090421A" w:rsidRPr="0090421A">
        <w:rPr>
          <w:b/>
          <w:i/>
        </w:rPr>
        <w:t>H</w:t>
      </w:r>
      <w:r w:rsidRPr="0090421A">
        <w:rPr>
          <w:b/>
          <w:i/>
        </w:rPr>
        <w:t>ave</w:t>
      </w:r>
      <w:r>
        <w:rPr>
          <w:b/>
          <w:i/>
        </w:rPr>
        <w:t xml:space="preserve"> you </w:t>
      </w:r>
      <w:r w:rsidRPr="00BD5AE9">
        <w:rPr>
          <w:b/>
          <w:i/>
        </w:rPr>
        <w:t>experience</w:t>
      </w:r>
      <w:r w:rsidR="00D31A31">
        <w:rPr>
          <w:b/>
          <w:i/>
        </w:rPr>
        <w:t>d</w:t>
      </w:r>
      <w:r>
        <w:rPr>
          <w:b/>
          <w:i/>
        </w:rPr>
        <w:t xml:space="preserve"> </w:t>
      </w:r>
      <w:r w:rsidR="0090421A">
        <w:rPr>
          <w:b/>
          <w:i/>
        </w:rPr>
        <w:t xml:space="preserve">specific </w:t>
      </w:r>
      <w:r w:rsidR="0090421A" w:rsidRPr="00BD5AE9">
        <w:rPr>
          <w:b/>
          <w:i/>
        </w:rPr>
        <w:t>problems</w:t>
      </w:r>
      <w:r w:rsidRPr="00BD5AE9">
        <w:rPr>
          <w:b/>
          <w:i/>
        </w:rPr>
        <w:t xml:space="preserve"> resulting from the way </w:t>
      </w:r>
      <w:r w:rsidR="00D31A31">
        <w:rPr>
          <w:b/>
          <w:i/>
        </w:rPr>
        <w:t xml:space="preserve">in which </w:t>
      </w:r>
      <w:r>
        <w:rPr>
          <w:b/>
          <w:i/>
        </w:rPr>
        <w:t xml:space="preserve">works or other subject-matter are used </w:t>
      </w:r>
      <w:r w:rsidRPr="0063240A">
        <w:rPr>
          <w:b/>
          <w:i/>
        </w:rPr>
        <w:t xml:space="preserve">in the </w:t>
      </w:r>
      <w:r>
        <w:rPr>
          <w:b/>
          <w:i/>
        </w:rPr>
        <w:t xml:space="preserve">context </w:t>
      </w:r>
      <w:r w:rsidRPr="0063240A">
        <w:rPr>
          <w:b/>
          <w:i/>
        </w:rPr>
        <w:t>of research projects/activities</w:t>
      </w:r>
      <w:r w:rsidR="007D4935">
        <w:rPr>
          <w:b/>
          <w:i/>
        </w:rPr>
        <w:t>, including across border</w:t>
      </w:r>
      <w:r w:rsidR="003B275B">
        <w:rPr>
          <w:b/>
          <w:i/>
        </w:rPr>
        <w:t>s</w:t>
      </w:r>
      <w:r w:rsidRPr="00BD5AE9">
        <w:rPr>
          <w:b/>
          <w:i/>
        </w:rPr>
        <w:t>?</w:t>
      </w:r>
    </w:p>
    <w:p w:rsidR="00924FDE" w:rsidRPr="002F2C95" w:rsidRDefault="00AD030A"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AD030A">
        <w:t></w:t>
      </w:r>
      <w:r w:rsidRPr="002F2C95">
        <w:rPr>
          <w:lang w:val="en-US"/>
        </w:rPr>
        <w:t xml:space="preserve"> </w:t>
      </w:r>
      <w:r w:rsidR="00924FDE" w:rsidRPr="002F2C95">
        <w:rPr>
          <w:lang w:val="en-US"/>
        </w:rPr>
        <w:t xml:space="preserve">YES – Please explain </w:t>
      </w:r>
    </w:p>
    <w:p w:rsidR="00636DD8" w:rsidRPr="0071692B" w:rsidRDefault="009C645B" w:rsidP="009E41ED">
      <w:pPr>
        <w:pBdr>
          <w:top w:val="single" w:sz="4" w:space="1" w:color="auto"/>
          <w:left w:val="single" w:sz="4" w:space="4" w:color="auto"/>
          <w:bottom w:val="single" w:sz="4" w:space="1" w:color="auto"/>
          <w:right w:val="single" w:sz="4" w:space="4" w:color="auto"/>
        </w:pBdr>
        <w:spacing w:before="120" w:after="120"/>
        <w:jc w:val="both"/>
      </w:pPr>
      <w:r w:rsidRPr="002F2C95">
        <w:rPr>
          <w:b/>
          <w:i/>
          <w:highlight w:val="yellow"/>
          <w:lang w:val="en-US"/>
        </w:rPr>
        <w:t xml:space="preserve">These exceptions are subject to conditions which are too strict, making them only very rarely applicable. </w:t>
      </w:r>
      <w:r w:rsidRPr="0071692B">
        <w:rPr>
          <w:b/>
          <w:i/>
          <w:highlight w:val="yellow"/>
        </w:rPr>
        <w:t xml:space="preserve">Even if an educational </w:t>
      </w:r>
      <w:r w:rsidR="0071692B" w:rsidRPr="0071692B">
        <w:rPr>
          <w:b/>
          <w:i/>
          <w:highlight w:val="yellow"/>
        </w:rPr>
        <w:t>institution has received a license, then it still would not be allowed to bulk download articles.</w:t>
      </w:r>
      <w:r w:rsidR="0071692B">
        <w:rPr>
          <w:b/>
          <w:i/>
          <w:highlight w:val="yellow"/>
        </w:rPr>
        <w:t xml:space="preserve"> If, therefore, any researcher would like to </w:t>
      </w:r>
      <w:r w:rsidR="0071692B">
        <w:rPr>
          <w:b/>
          <w:i/>
          <w:highlight w:val="yellow"/>
        </w:rPr>
        <w:lastRenderedPageBreak/>
        <w:t xml:space="preserve">organise a large-scale literature study or would like to apply data mining to the text etc., they would not be allowed to do so without asking again for permission from the right holder. </w:t>
      </w:r>
      <w:r w:rsidR="0071692B" w:rsidRPr="0071692B">
        <w:rPr>
          <w:b/>
          <w:i/>
          <w:highlight w:val="yellow"/>
        </w:rPr>
        <w:t>Such permission should not be refused, definitely not when it concerns temporary storage within the framework of research.</w:t>
      </w:r>
      <w:r w:rsidR="0071692B">
        <w:rPr>
          <w:b/>
          <w:i/>
          <w:highlight w:val="yellow"/>
        </w:rPr>
        <w:t xml:space="preserve"> </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p>
    <w:p w:rsidR="00924FDE" w:rsidRPr="00364C3C" w:rsidRDefault="00AD030A"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364C3C">
        <w:rPr>
          <w:lang w:val="nl-BE"/>
        </w:rPr>
        <w:t xml:space="preserve"> </w:t>
      </w:r>
      <w:r w:rsidR="00924FDE" w:rsidRPr="00364C3C">
        <w:rPr>
          <w:lang w:val="nl-BE"/>
        </w:rPr>
        <w:t xml:space="preserve">NO </w:t>
      </w:r>
    </w:p>
    <w:p w:rsidR="00BC71B4" w:rsidRPr="00636DD8" w:rsidRDefault="00BC71B4"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636DD8">
        <w:rPr>
          <w:lang w:val="nl-BE"/>
        </w:rPr>
        <w:t xml:space="preserve"> NO OPINION</w:t>
      </w:r>
    </w:p>
    <w:p w:rsidR="005268F3" w:rsidRPr="00636DD8" w:rsidRDefault="005268F3" w:rsidP="009E41ED">
      <w:pPr>
        <w:pBdr>
          <w:top w:val="single" w:sz="4" w:space="1" w:color="auto"/>
          <w:left w:val="single" w:sz="4" w:space="4" w:color="auto"/>
          <w:bottom w:val="single" w:sz="4" w:space="1" w:color="auto"/>
          <w:right w:val="single" w:sz="4" w:space="4" w:color="auto"/>
        </w:pBdr>
        <w:spacing w:before="120" w:after="120"/>
        <w:jc w:val="both"/>
        <w:rPr>
          <w:lang w:val="nl-BE"/>
        </w:rPr>
      </w:pPr>
    </w:p>
    <w:p w:rsidR="00924FDE" w:rsidRPr="002F2C95"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lang w:val="en-US"/>
        </w:rPr>
      </w:pPr>
      <w:r w:rsidRPr="002F2C95">
        <w:rPr>
          <w:b/>
          <w:i/>
          <w:lang w:val="en-US"/>
        </w:rPr>
        <w:t xml:space="preserve">If there are problems, how would they </w:t>
      </w:r>
      <w:r w:rsidR="003B275B" w:rsidRPr="002F2C95">
        <w:rPr>
          <w:b/>
          <w:i/>
          <w:lang w:val="en-US"/>
        </w:rPr>
        <w:t xml:space="preserve">best </w:t>
      </w:r>
      <w:r w:rsidRPr="002F2C95">
        <w:rPr>
          <w:b/>
          <w:i/>
          <w:lang w:val="en-US"/>
        </w:rPr>
        <w:t xml:space="preserve">be solved? </w:t>
      </w:r>
    </w:p>
    <w:p w:rsidR="00924FDE" w:rsidRPr="002F2C95" w:rsidRDefault="00924FDE" w:rsidP="009E41ED">
      <w:pPr>
        <w:pBdr>
          <w:top w:val="single" w:sz="4" w:space="1" w:color="auto"/>
          <w:left w:val="single" w:sz="4" w:space="4" w:color="auto"/>
          <w:bottom w:val="single" w:sz="4" w:space="1" w:color="auto"/>
          <w:right w:val="single" w:sz="4" w:space="4" w:color="auto"/>
        </w:pBdr>
        <w:spacing w:before="120"/>
        <w:jc w:val="both"/>
        <w:rPr>
          <w:lang w:val="en-US"/>
        </w:rPr>
      </w:pPr>
      <w:r w:rsidRPr="002F2C95">
        <w:rPr>
          <w:lang w:val="en-US"/>
        </w:rPr>
        <w:t>[Open question]</w:t>
      </w:r>
    </w:p>
    <w:p w:rsidR="00364C3C" w:rsidRPr="002F2C95" w:rsidRDefault="0071692B" w:rsidP="00364C3C">
      <w:pPr>
        <w:pBdr>
          <w:top w:val="single" w:sz="4" w:space="1" w:color="auto"/>
          <w:left w:val="single" w:sz="4" w:space="4" w:color="auto"/>
          <w:bottom w:val="single" w:sz="4" w:space="1" w:color="auto"/>
          <w:right w:val="single" w:sz="4" w:space="4" w:color="auto"/>
        </w:pBdr>
        <w:spacing w:before="120" w:after="120"/>
        <w:jc w:val="both"/>
        <w:rPr>
          <w:b/>
          <w:i/>
          <w:lang w:val="en-US"/>
        </w:rPr>
      </w:pPr>
      <w:r w:rsidRPr="0071692B">
        <w:rPr>
          <w:b/>
          <w:i/>
          <w:highlight w:val="yellow"/>
        </w:rPr>
        <w:t xml:space="preserve">Use for all kinds of possible research purposes should be allowed, insofar as the normal commercialisation of the work is not negatively affected.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Default="004C6BB3" w:rsidP="009E41ED">
      <w:pPr>
        <w:pBdr>
          <w:top w:val="single" w:sz="4" w:space="1" w:color="auto"/>
          <w:left w:val="single" w:sz="4" w:space="4" w:color="auto"/>
          <w:bottom w:val="single" w:sz="4" w:space="1" w:color="auto"/>
          <w:right w:val="single" w:sz="4" w:space="4" w:color="auto"/>
        </w:pBdr>
        <w:spacing w:before="120"/>
        <w:jc w:val="both"/>
      </w:pPr>
    </w:p>
    <w:p w:rsidR="00924FDE" w:rsidRPr="0063240A" w:rsidRDefault="00924FDE" w:rsidP="009E41ED">
      <w:pPr>
        <w:pBdr>
          <w:top w:val="single" w:sz="4" w:space="1" w:color="auto"/>
          <w:left w:val="single" w:sz="4" w:space="4" w:color="auto"/>
          <w:bottom w:val="single" w:sz="4" w:space="1" w:color="auto"/>
          <w:right w:val="single" w:sz="4" w:space="4" w:color="auto"/>
        </w:pBdr>
        <w:jc w:val="both"/>
        <w:rPr>
          <w:b/>
          <w:i/>
        </w:rPr>
      </w:pPr>
    </w:p>
    <w:p w:rsidR="00924FDE" w:rsidRPr="0063240A"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What mechanisms exist in the Member States to facilitate the use of content for research purposes</w:t>
      </w:r>
      <w:r w:rsidRPr="0063240A">
        <w:rPr>
          <w:b/>
          <w:i/>
        </w:rPr>
        <w:t>?</w:t>
      </w:r>
      <w:r w:rsidRPr="00544ED8">
        <w:rPr>
          <w:b/>
          <w:i/>
        </w:rPr>
        <w:t xml:space="preserve"> </w:t>
      </w:r>
      <w:r>
        <w:rPr>
          <w:b/>
          <w:i/>
        </w:rPr>
        <w:t>How successful are they?</w:t>
      </w:r>
      <w:r w:rsidRPr="0063240A">
        <w:rPr>
          <w:b/>
          <w:i/>
        </w:rPr>
        <w:t xml:space="preserve"> </w:t>
      </w:r>
    </w:p>
    <w:p w:rsidR="00924FDE" w:rsidRDefault="00924FDE" w:rsidP="009E41ED">
      <w:pPr>
        <w:pBdr>
          <w:top w:val="single" w:sz="4" w:space="1" w:color="auto"/>
          <w:left w:val="single" w:sz="4" w:space="4" w:color="auto"/>
          <w:bottom w:val="single" w:sz="4" w:space="1" w:color="auto"/>
          <w:right w:val="single" w:sz="4" w:space="4" w:color="auto"/>
        </w:pBdr>
        <w:spacing w:before="120"/>
        <w:jc w:val="both"/>
      </w:pPr>
      <w:r>
        <w:t>[Open question]</w:t>
      </w:r>
    </w:p>
    <w:p w:rsidR="00364C3C" w:rsidRPr="0071692B" w:rsidRDefault="0071692B" w:rsidP="00364C3C">
      <w:pPr>
        <w:pBdr>
          <w:top w:val="single" w:sz="4" w:space="1" w:color="auto"/>
          <w:left w:val="single" w:sz="4" w:space="4" w:color="auto"/>
          <w:bottom w:val="single" w:sz="4" w:space="1" w:color="auto"/>
          <w:right w:val="single" w:sz="4" w:space="4" w:color="auto"/>
        </w:pBdr>
        <w:spacing w:before="120" w:after="120"/>
        <w:jc w:val="both"/>
        <w:rPr>
          <w:b/>
          <w:i/>
        </w:rPr>
      </w:pPr>
      <w:r w:rsidRPr="0071692B">
        <w:rPr>
          <w:b/>
          <w:i/>
          <w:highlight w:val="yellow"/>
        </w:rPr>
        <w:t xml:space="preserve">Use for all kinds of possible research purposes (if </w:t>
      </w:r>
      <w:r w:rsidR="0002798A">
        <w:rPr>
          <w:b/>
          <w:i/>
          <w:highlight w:val="yellow"/>
        </w:rPr>
        <w:t>Need</w:t>
      </w:r>
      <w:r w:rsidRPr="0071692B">
        <w:rPr>
          <w:b/>
          <w:i/>
          <w:highlight w:val="yellow"/>
        </w:rPr>
        <w:t xml:space="preserve"> be using closed networks) should </w:t>
      </w:r>
      <w:r>
        <w:rPr>
          <w:b/>
          <w:i/>
          <w:highlight w:val="yellow"/>
        </w:rPr>
        <w:t>be allowed, inso</w:t>
      </w:r>
      <w:r w:rsidRPr="0071692B">
        <w:rPr>
          <w:b/>
          <w:i/>
          <w:highlight w:val="yellow"/>
        </w:rPr>
        <w:t>far as the normal commercialisation of the wo</w:t>
      </w:r>
      <w:r>
        <w:rPr>
          <w:b/>
          <w:i/>
          <w:highlight w:val="yellow"/>
        </w:rPr>
        <w:t xml:space="preserve">rk is not negatively affected.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E501C"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924FDE" w:rsidRPr="00B84F33" w:rsidRDefault="00E511EB" w:rsidP="00EC616B">
      <w:pPr>
        <w:pStyle w:val="Kop1"/>
      </w:pPr>
      <w:bookmarkStart w:id="67" w:name="_Toc372303019"/>
      <w:bookmarkStart w:id="68" w:name="_Toc374011048"/>
      <w:r>
        <w:t>D</w:t>
      </w:r>
      <w:r w:rsidR="00CD4B2C">
        <w:t>isabilities</w:t>
      </w:r>
      <w:bookmarkEnd w:id="67"/>
      <w:bookmarkEnd w:id="68"/>
      <w:r w:rsidR="00EC616B">
        <w:t xml:space="preserve"> </w:t>
      </w:r>
    </w:p>
    <w:p w:rsidR="00924FDE" w:rsidRDefault="00924FDE" w:rsidP="00924FDE">
      <w:pPr>
        <w:jc w:val="both"/>
      </w:pPr>
      <w:r w:rsidRPr="0063240A">
        <w:t>Directive 2001/29/EC</w:t>
      </w:r>
      <w:r w:rsidRPr="0063240A">
        <w:rPr>
          <w:rStyle w:val="Voetnootmarkering"/>
        </w:rPr>
        <w:footnoteReference w:id="48"/>
      </w:r>
      <w:r w:rsidRPr="0063240A">
        <w:t xml:space="preserve"> provides for an exception/limitation for the benefit of people with a disability.</w:t>
      </w:r>
      <w:r w:rsidR="00F615DF">
        <w:t xml:space="preserve"> The open formulation of this (optional) provision allows for rather different implementation</w:t>
      </w:r>
      <w:r w:rsidR="003B275B">
        <w:t>s</w:t>
      </w:r>
      <w:r w:rsidR="00F615DF">
        <w:t xml:space="preserve"> at Member States level.</w:t>
      </w:r>
      <w:r w:rsidRPr="0063240A">
        <w:t xml:space="preserve"> At EU and international level projects have been launched to increase the accessibility </w:t>
      </w:r>
      <w:r>
        <w:t>of works and other subject-</w:t>
      </w:r>
      <w:r w:rsidRPr="0063240A">
        <w:t xml:space="preserve">matter </w:t>
      </w:r>
      <w:r>
        <w:t>for</w:t>
      </w:r>
      <w:r w:rsidRPr="0063240A">
        <w:t xml:space="preserve"> persons with disabilities (notably by increasing the number of works published in special formats and facilitating their distribution across the European Union)</w:t>
      </w:r>
      <w:r w:rsidRPr="007000FF">
        <w:rPr>
          <w:rStyle w:val="Voetnootmarkering"/>
        </w:rPr>
        <w:t xml:space="preserve"> </w:t>
      </w:r>
      <w:r w:rsidRPr="0063240A">
        <w:rPr>
          <w:rStyle w:val="Voetnootmarkering"/>
        </w:rPr>
        <w:footnoteReference w:id="49"/>
      </w:r>
      <w:r w:rsidRPr="0063240A">
        <w:t xml:space="preserve">. </w:t>
      </w:r>
    </w:p>
    <w:p w:rsidR="00392757" w:rsidRPr="0063240A" w:rsidRDefault="00392757" w:rsidP="00FC4EF2">
      <w:pPr>
        <w:spacing w:before="240" w:after="240"/>
        <w:jc w:val="both"/>
      </w:pPr>
      <w:r w:rsidRPr="0063240A">
        <w:t>The Marrakesh Treaty</w:t>
      </w:r>
      <w:r w:rsidRPr="0063240A">
        <w:rPr>
          <w:rStyle w:val="Voetnootmarkering"/>
        </w:rPr>
        <w:footnoteReference w:id="50"/>
      </w:r>
      <w:r w:rsidRPr="0063240A">
        <w:t xml:space="preserve"> has been adopted to facilitate access to published works for persons who are blind, visually impaired, or otherwise print disabled. The Treaty creates a mandatory </w:t>
      </w:r>
      <w:r w:rsidRPr="0063240A">
        <w:lastRenderedPageBreak/>
        <w:t xml:space="preserve">exception to copyright that allows organisations for the blind to produce, distribute and make available accessible format copies to visually impaired persons without the authorisation of the rightholders. The EU and its Member States </w:t>
      </w:r>
      <w:r>
        <w:t>have started</w:t>
      </w:r>
      <w:r w:rsidRPr="0063240A">
        <w:t xml:space="preserve"> work to sign and ratify the Treaty. This may require the adoption of certain provisions at EU level (e.g. to ensure the possibility to exchange accessible format copies across borders).</w:t>
      </w:r>
    </w:p>
    <w:p w:rsidR="00924FDE" w:rsidRPr="00636DD8" w:rsidRDefault="00924FDE"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636DD8">
        <w:rPr>
          <w:b/>
          <w:i/>
        </w:rPr>
        <w:t xml:space="preserve">(a) </w:t>
      </w:r>
      <w:r w:rsidR="0090421A" w:rsidRPr="00636DD8">
        <w:rPr>
          <w:i/>
        </w:rPr>
        <w:t xml:space="preserve">[In particular if you are a person with a disability or an organisation representing persons with disabilities:] </w:t>
      </w:r>
      <w:r w:rsidRPr="00636DD8">
        <w:rPr>
          <w:b/>
          <w:i/>
        </w:rPr>
        <w:t>Have you experienced problems with accessibility to content</w:t>
      </w:r>
      <w:r w:rsidR="007D4935" w:rsidRPr="00636DD8">
        <w:rPr>
          <w:b/>
          <w:i/>
        </w:rPr>
        <w:t>, including across border</w:t>
      </w:r>
      <w:r w:rsidR="003B275B" w:rsidRPr="00636DD8">
        <w:rPr>
          <w:b/>
          <w:i/>
        </w:rPr>
        <w:t>s</w:t>
      </w:r>
      <w:r w:rsidR="007D4935" w:rsidRPr="00636DD8">
        <w:rPr>
          <w:b/>
          <w:i/>
        </w:rPr>
        <w:t>,</w:t>
      </w:r>
      <w:r w:rsidRPr="00636DD8">
        <w:rPr>
          <w:b/>
          <w:i/>
        </w:rPr>
        <w:t xml:space="preserve"> arising from Member States’ implementation of this exception? </w:t>
      </w:r>
    </w:p>
    <w:p w:rsidR="00924FDE" w:rsidRPr="00636DD8" w:rsidRDefault="00924FDE" w:rsidP="009E41ED">
      <w:pPr>
        <w:pBdr>
          <w:top w:val="single" w:sz="4" w:space="1" w:color="auto"/>
          <w:left w:val="single" w:sz="4" w:space="4" w:color="auto"/>
          <w:bottom w:val="single" w:sz="4" w:space="1" w:color="auto"/>
          <w:right w:val="single" w:sz="4" w:space="4" w:color="auto"/>
        </w:pBdr>
        <w:spacing w:after="120"/>
        <w:jc w:val="both"/>
        <w:rPr>
          <w:b/>
          <w:i/>
        </w:rPr>
      </w:pPr>
      <w:r w:rsidRPr="00636DD8">
        <w:rPr>
          <w:b/>
          <w:i/>
        </w:rPr>
        <w:t xml:space="preserve">(b) </w:t>
      </w:r>
      <w:r w:rsidR="0090421A" w:rsidRPr="00636DD8">
        <w:rPr>
          <w:i/>
        </w:rPr>
        <w:t>[In partic</w:t>
      </w:r>
      <w:r w:rsidR="00456735" w:rsidRPr="00636DD8">
        <w:rPr>
          <w:i/>
        </w:rPr>
        <w:t>ular if you are an organisation</w:t>
      </w:r>
      <w:r w:rsidR="0090421A" w:rsidRPr="00636DD8">
        <w:rPr>
          <w:i/>
        </w:rPr>
        <w:t xml:space="preserve"> providing services for persons with disabilities:] </w:t>
      </w:r>
      <w:r w:rsidR="0090421A" w:rsidRPr="00636DD8">
        <w:rPr>
          <w:b/>
          <w:i/>
        </w:rPr>
        <w:t>H</w:t>
      </w:r>
      <w:r w:rsidRPr="00636DD8">
        <w:rPr>
          <w:b/>
          <w:i/>
        </w:rPr>
        <w:t>ave you experienced problems when distributing/communicating works published in special formats across the EU?</w:t>
      </w:r>
    </w:p>
    <w:p w:rsidR="00924FDE" w:rsidRDefault="00924FDE" w:rsidP="009E41ED">
      <w:pPr>
        <w:pBdr>
          <w:top w:val="single" w:sz="4" w:space="1" w:color="auto"/>
          <w:left w:val="single" w:sz="4" w:space="4" w:color="auto"/>
          <w:bottom w:val="single" w:sz="4" w:space="1" w:color="auto"/>
          <w:right w:val="single" w:sz="4" w:space="4" w:color="auto"/>
        </w:pBdr>
        <w:jc w:val="both"/>
        <w:rPr>
          <w:b/>
          <w:i/>
        </w:rPr>
      </w:pPr>
      <w:r w:rsidRPr="00636DD8">
        <w:rPr>
          <w:b/>
          <w:i/>
        </w:rPr>
        <w:t xml:space="preserve">(c) </w:t>
      </w:r>
      <w:r w:rsidR="0090421A" w:rsidRPr="00636DD8">
        <w:rPr>
          <w:i/>
        </w:rPr>
        <w:t>[In particular if you are a</w:t>
      </w:r>
      <w:r w:rsidRPr="00636DD8">
        <w:rPr>
          <w:i/>
        </w:rPr>
        <w:t xml:space="preserve"> right</w:t>
      </w:r>
      <w:r w:rsidR="00AE5D1E" w:rsidRPr="00636DD8">
        <w:rPr>
          <w:i/>
        </w:rPr>
        <w:t xml:space="preserve"> </w:t>
      </w:r>
      <w:r w:rsidRPr="00636DD8">
        <w:rPr>
          <w:i/>
        </w:rPr>
        <w:t>holder</w:t>
      </w:r>
      <w:r w:rsidR="0090421A" w:rsidRPr="00636DD8">
        <w:rPr>
          <w:i/>
        </w:rPr>
        <w:t>:]</w:t>
      </w:r>
      <w:r w:rsidRPr="00636DD8">
        <w:rPr>
          <w:b/>
          <w:i/>
        </w:rPr>
        <w:t xml:space="preserve"> </w:t>
      </w:r>
      <w:r w:rsidR="0090421A" w:rsidRPr="00636DD8">
        <w:rPr>
          <w:b/>
          <w:i/>
        </w:rPr>
        <w:t>H</w:t>
      </w:r>
      <w:r w:rsidRPr="00636DD8">
        <w:rPr>
          <w:b/>
          <w:i/>
        </w:rPr>
        <w:t>ave you experience</w:t>
      </w:r>
      <w:r w:rsidR="00D31A31" w:rsidRPr="00636DD8">
        <w:rPr>
          <w:b/>
          <w:i/>
        </w:rPr>
        <w:t>d</w:t>
      </w:r>
      <w:r w:rsidRPr="00636DD8">
        <w:rPr>
          <w:b/>
          <w:i/>
        </w:rPr>
        <w:t xml:space="preserve"> specific problems resulting from the application of limitations or exceptions allowing for the distribution/communication of works published in special formats</w:t>
      </w:r>
      <w:r w:rsidR="007D4935" w:rsidRPr="00636DD8">
        <w:rPr>
          <w:b/>
          <w:i/>
        </w:rPr>
        <w:t>, including across border</w:t>
      </w:r>
      <w:r w:rsidR="003B275B" w:rsidRPr="00636DD8">
        <w:rPr>
          <w:b/>
          <w:i/>
        </w:rPr>
        <w:t>s</w:t>
      </w:r>
      <w:r w:rsidRPr="00636DD8">
        <w:rPr>
          <w:b/>
          <w:i/>
        </w:rPr>
        <w:t>?</w:t>
      </w:r>
    </w:p>
    <w:p w:rsidR="00636DD8" w:rsidRPr="002F2C95" w:rsidRDefault="00636DD8" w:rsidP="00636DD8">
      <w:pPr>
        <w:pBdr>
          <w:top w:val="single" w:sz="4" w:space="1" w:color="auto"/>
          <w:left w:val="single" w:sz="4" w:space="4" w:color="auto"/>
          <w:bottom w:val="single" w:sz="4" w:space="1" w:color="auto"/>
          <w:right w:val="single" w:sz="4" w:space="4" w:color="auto"/>
        </w:pBdr>
        <w:spacing w:before="120" w:after="120"/>
        <w:jc w:val="both"/>
        <w:rPr>
          <w:lang w:val="en-US"/>
        </w:rPr>
      </w:pPr>
      <w:r w:rsidRPr="00AD030A">
        <w:t></w:t>
      </w:r>
      <w:r w:rsidRPr="002F2C95">
        <w:rPr>
          <w:lang w:val="en-US"/>
        </w:rPr>
        <w:t xml:space="preserve"> </w:t>
      </w:r>
      <w:r w:rsidR="00245A7E" w:rsidRPr="002F2C95">
        <w:rPr>
          <w:highlight w:val="yellow"/>
          <w:lang w:val="en-US"/>
        </w:rPr>
        <w:t>YES</w:t>
      </w:r>
      <w:r w:rsidRPr="002F2C95">
        <w:rPr>
          <w:lang w:val="en-US"/>
        </w:rPr>
        <w:t xml:space="preserve"> – Please explain </w:t>
      </w:r>
    </w:p>
    <w:p w:rsidR="00636DD8" w:rsidRPr="002F2C95" w:rsidRDefault="00636DD8"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lang w:val="en-US"/>
        </w:rPr>
      </w:pPr>
      <w:r w:rsidRPr="002F2C95">
        <w:rPr>
          <w:b/>
          <w:bCs/>
          <w:i/>
          <w:iCs/>
          <w:highlight w:val="yellow"/>
          <w:lang w:val="en-US"/>
        </w:rPr>
        <w:t xml:space="preserve">(a) </w:t>
      </w:r>
    </w:p>
    <w:p w:rsidR="00636DD8" w:rsidRPr="002F2C95" w:rsidRDefault="006A5A5B"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lang w:val="en-US"/>
        </w:rPr>
      </w:pPr>
      <w:r w:rsidRPr="006A5A5B">
        <w:rPr>
          <w:b/>
          <w:bCs/>
          <w:i/>
          <w:iCs/>
          <w:highlight w:val="yellow"/>
        </w:rPr>
        <w:t xml:space="preserve">A first fundamental problem in terms of inclusion: somebody with a reading disability can only borrow works and not buy them, whereas somebody without this disability has the choice. </w:t>
      </w:r>
    </w:p>
    <w:p w:rsidR="00636DD8" w:rsidRPr="006A5A5B" w:rsidRDefault="006A5A5B"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rPr>
      </w:pPr>
      <w:r w:rsidRPr="006A5A5B">
        <w:rPr>
          <w:b/>
          <w:bCs/>
          <w:i/>
          <w:iCs/>
          <w:highlight w:val="yellow"/>
        </w:rPr>
        <w:t xml:space="preserve">Somebody with a reading disability has to deal with European borders. </w:t>
      </w:r>
      <w:r>
        <w:rPr>
          <w:b/>
          <w:bCs/>
          <w:i/>
          <w:iCs/>
          <w:highlight w:val="yellow"/>
        </w:rPr>
        <w:t xml:space="preserve">Any Flemish person wanting to read a Spanish book and therefore contacts the ONCE organisation for people with reading disabilities in Spain, will not be allowed to receive it: not by becoming a member of the Spanish library and neither by requesting it from the Luisterpuntbibliotheek – the Flemish Library for Audio Books and Braille Books. And the same goes for anybody interested in either English or German books. </w:t>
      </w:r>
    </w:p>
    <w:p w:rsidR="00636DD8" w:rsidRPr="002F2C95" w:rsidRDefault="00636DD8"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lang w:val="en-US"/>
        </w:rPr>
      </w:pPr>
      <w:r w:rsidRPr="002F2C95">
        <w:rPr>
          <w:b/>
          <w:bCs/>
          <w:i/>
          <w:iCs/>
          <w:highlight w:val="yellow"/>
          <w:lang w:val="en-US"/>
        </w:rPr>
        <w:t>(b)</w:t>
      </w:r>
    </w:p>
    <w:p w:rsidR="00636DD8" w:rsidRPr="00994C1E" w:rsidRDefault="00994C1E"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rPr>
      </w:pPr>
      <w:r w:rsidRPr="00994C1E">
        <w:rPr>
          <w:b/>
          <w:bCs/>
          <w:i/>
          <w:iCs/>
          <w:highlight w:val="yellow"/>
        </w:rPr>
        <w:t>Just like it is impossible for private individuals with a reading disability to gain access to books in an appropriate reading format (</w:t>
      </w:r>
      <w:r w:rsidR="00636DD8" w:rsidRPr="00994C1E">
        <w:rPr>
          <w:b/>
          <w:bCs/>
          <w:i/>
          <w:iCs/>
          <w:highlight w:val="yellow"/>
        </w:rPr>
        <w:t>Daisy-</w:t>
      </w:r>
      <w:r w:rsidRPr="00994C1E">
        <w:rPr>
          <w:b/>
          <w:bCs/>
          <w:i/>
          <w:iCs/>
          <w:highlight w:val="yellow"/>
        </w:rPr>
        <w:t xml:space="preserve">audio book or </w:t>
      </w:r>
      <w:r>
        <w:rPr>
          <w:b/>
          <w:bCs/>
          <w:i/>
          <w:iCs/>
          <w:highlight w:val="yellow"/>
        </w:rPr>
        <w:t>B</w:t>
      </w:r>
      <w:r w:rsidRPr="00994C1E">
        <w:rPr>
          <w:b/>
          <w:bCs/>
          <w:i/>
          <w:iCs/>
          <w:highlight w:val="yellow"/>
        </w:rPr>
        <w:t xml:space="preserve">raille book) in any other European country, it remains difficult if not impossible for libraries to request books from another country in order to lend them to their customers. </w:t>
      </w:r>
    </w:p>
    <w:p w:rsidR="00636DD8" w:rsidRPr="001174D7" w:rsidRDefault="00994C1E" w:rsidP="00636DD8">
      <w:pPr>
        <w:pBdr>
          <w:top w:val="single" w:sz="4" w:space="1" w:color="auto"/>
          <w:left w:val="single" w:sz="4" w:space="4" w:color="auto"/>
          <w:bottom w:val="single" w:sz="4" w:space="1" w:color="auto"/>
          <w:right w:val="single" w:sz="4" w:space="4" w:color="auto"/>
        </w:pBdr>
        <w:spacing w:before="120" w:after="120"/>
        <w:jc w:val="both"/>
        <w:rPr>
          <w:b/>
          <w:bCs/>
          <w:i/>
          <w:iCs/>
          <w:highlight w:val="yellow"/>
        </w:rPr>
      </w:pPr>
      <w:r w:rsidRPr="00994C1E">
        <w:rPr>
          <w:b/>
          <w:bCs/>
          <w:i/>
          <w:iCs/>
          <w:highlight w:val="yellow"/>
        </w:rPr>
        <w:t>This is a problem only exacerbated by the fact that in some European countries</w:t>
      </w:r>
      <w:r>
        <w:rPr>
          <w:b/>
          <w:bCs/>
          <w:i/>
          <w:iCs/>
          <w:highlight w:val="yellow"/>
        </w:rPr>
        <w:t xml:space="preserve">, like France and Germany for example, </w:t>
      </w:r>
      <w:r w:rsidRPr="00994C1E">
        <w:rPr>
          <w:b/>
          <w:bCs/>
          <w:i/>
          <w:iCs/>
          <w:highlight w:val="yellow"/>
        </w:rPr>
        <w:t xml:space="preserve">distribution of books in an appropriate reading format is limited to people with a visual disability and not open to people with </w:t>
      </w:r>
      <w:r>
        <w:rPr>
          <w:b/>
          <w:bCs/>
          <w:i/>
          <w:iCs/>
          <w:highlight w:val="yellow"/>
        </w:rPr>
        <w:t>any other reading disability su</w:t>
      </w:r>
      <w:r w:rsidRPr="00994C1E">
        <w:rPr>
          <w:b/>
          <w:bCs/>
          <w:i/>
          <w:iCs/>
          <w:highlight w:val="yellow"/>
        </w:rPr>
        <w:t>ch as dyslexia.</w:t>
      </w:r>
      <w:r>
        <w:rPr>
          <w:b/>
          <w:bCs/>
          <w:i/>
          <w:iCs/>
          <w:highlight w:val="yellow"/>
        </w:rPr>
        <w:t xml:space="preserve"> This actually goes against the 2010 European MoU a</w:t>
      </w:r>
      <w:r w:rsidR="001174D7">
        <w:rPr>
          <w:b/>
          <w:bCs/>
          <w:i/>
          <w:iCs/>
          <w:highlight w:val="yellow"/>
        </w:rPr>
        <w:t>nd the 2013 international WIPO-T</w:t>
      </w:r>
      <w:r>
        <w:rPr>
          <w:b/>
          <w:bCs/>
          <w:i/>
          <w:iCs/>
          <w:highlight w:val="yellow"/>
        </w:rPr>
        <w:t xml:space="preserve">reaty. </w:t>
      </w:r>
    </w:p>
    <w:p w:rsidR="00636DD8" w:rsidRPr="002F2C95" w:rsidRDefault="00994C1E" w:rsidP="00636DD8">
      <w:pPr>
        <w:pBdr>
          <w:top w:val="single" w:sz="4" w:space="1" w:color="auto"/>
          <w:left w:val="single" w:sz="4" w:space="4" w:color="auto"/>
          <w:bottom w:val="single" w:sz="4" w:space="1" w:color="auto"/>
          <w:right w:val="single" w:sz="4" w:space="4" w:color="auto"/>
        </w:pBdr>
        <w:spacing w:before="120" w:after="120"/>
        <w:jc w:val="both"/>
        <w:rPr>
          <w:highlight w:val="yellow"/>
          <w:lang w:val="en-US"/>
        </w:rPr>
      </w:pPr>
      <w:r w:rsidRPr="001174D7">
        <w:rPr>
          <w:b/>
          <w:bCs/>
          <w:i/>
          <w:iCs/>
          <w:highlight w:val="yellow"/>
        </w:rPr>
        <w:t xml:space="preserve">Within Belgium this leads to the strange situation that French Daisy-audio books from the French-speaking libraries </w:t>
      </w:r>
      <w:r w:rsidR="00636DD8" w:rsidRPr="001174D7">
        <w:rPr>
          <w:b/>
          <w:bCs/>
          <w:i/>
          <w:iCs/>
          <w:highlight w:val="yellow"/>
        </w:rPr>
        <w:t xml:space="preserve">(Ligue Braille) </w:t>
      </w:r>
      <w:r w:rsidRPr="001174D7">
        <w:rPr>
          <w:b/>
          <w:bCs/>
          <w:i/>
          <w:iCs/>
          <w:highlight w:val="yellow"/>
        </w:rPr>
        <w:t>are not available for both French and Flemish speaking people suffering from dyslexia,</w:t>
      </w:r>
      <w:r w:rsidR="001174D7" w:rsidRPr="001174D7">
        <w:rPr>
          <w:b/>
          <w:bCs/>
          <w:i/>
          <w:iCs/>
          <w:highlight w:val="yellow"/>
        </w:rPr>
        <w:t xml:space="preserve"> but the Dutch Daisy-audio books from the Flemish Luisterpuntbibliotheek on the other hand are available for all Belgian people with a reading disability.</w:t>
      </w:r>
      <w:r w:rsidR="001174D7">
        <w:rPr>
          <w:b/>
          <w:bCs/>
          <w:i/>
          <w:iCs/>
          <w:highlight w:val="yellow"/>
        </w:rPr>
        <w:t xml:space="preserve"> </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364C3C">
        <w:rPr>
          <w:highlight w:val="yellow"/>
        </w:rP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364C3C">
        <w:rPr>
          <w:highlight w:val="yellow"/>
        </w:rPr>
        <w:t>……………………………………………………………………………………………….</w:t>
      </w:r>
    </w:p>
    <w:p w:rsidR="00924FDE" w:rsidRDefault="00AD030A" w:rsidP="009E41ED">
      <w:pPr>
        <w:pBdr>
          <w:top w:val="single" w:sz="4" w:space="1" w:color="auto"/>
          <w:left w:val="single" w:sz="4" w:space="4" w:color="auto"/>
          <w:bottom w:val="single" w:sz="4" w:space="1" w:color="auto"/>
          <w:right w:val="single" w:sz="4" w:space="4" w:color="auto"/>
        </w:pBdr>
        <w:spacing w:before="120" w:after="120"/>
        <w:jc w:val="both"/>
      </w:pPr>
      <w:r w:rsidRPr="00AD030A">
        <w:lastRenderedPageBreak/>
        <w:t xml:space="preserve"> </w:t>
      </w:r>
      <w:r w:rsidR="00924FDE" w:rsidRPr="0063240A">
        <w:t>NO</w:t>
      </w:r>
      <w:r w:rsidR="00924FDE">
        <w:t xml:space="preserve"> </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BE501C" w:rsidRDefault="00BE501C" w:rsidP="009E41ED">
      <w:pPr>
        <w:pBdr>
          <w:top w:val="single" w:sz="4" w:space="1" w:color="auto"/>
          <w:left w:val="single" w:sz="4" w:space="4" w:color="auto"/>
          <w:bottom w:val="single" w:sz="4" w:space="1" w:color="auto"/>
          <w:right w:val="single" w:sz="4" w:space="4" w:color="auto"/>
        </w:pBdr>
        <w:spacing w:before="120" w:after="120"/>
        <w:jc w:val="both"/>
      </w:pPr>
    </w:p>
    <w:p w:rsidR="00924FDE" w:rsidRPr="00EC2A20"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pPr>
      <w:r w:rsidRPr="00EC2A20">
        <w:rPr>
          <w:b/>
          <w:i/>
        </w:rPr>
        <w:t>If there are problems, what could be done to improve accessibility?</w:t>
      </w:r>
      <w:r w:rsidRPr="00EC2A20">
        <w:t xml:space="preserve"> </w:t>
      </w:r>
    </w:p>
    <w:p w:rsidR="00924FDE" w:rsidRPr="002F2C95" w:rsidRDefault="00924FDE" w:rsidP="009E41ED">
      <w:pPr>
        <w:pBdr>
          <w:top w:val="single" w:sz="4" w:space="1" w:color="auto"/>
          <w:left w:val="single" w:sz="4" w:space="4" w:color="auto"/>
          <w:bottom w:val="single" w:sz="4" w:space="1" w:color="auto"/>
          <w:right w:val="single" w:sz="4" w:space="4" w:color="auto"/>
        </w:pBdr>
        <w:spacing w:before="120"/>
        <w:rPr>
          <w:lang w:val="en-US"/>
        </w:rPr>
      </w:pPr>
      <w:r w:rsidRPr="002F2C95">
        <w:rPr>
          <w:lang w:val="en-US"/>
        </w:rPr>
        <w:t>[Open question]</w:t>
      </w:r>
    </w:p>
    <w:p w:rsidR="004C6BB3" w:rsidRPr="00817290" w:rsidRDefault="001174D7"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817290">
        <w:rPr>
          <w:b/>
          <w:bCs/>
          <w:i/>
          <w:highlight w:val="yellow"/>
        </w:rPr>
        <w:t xml:space="preserve">For all target groups of people with reading disabilities in Europe, it is of the utmost importance that the international WIPO-Treaty </w:t>
      </w:r>
      <w:r w:rsidR="00EC2A20" w:rsidRPr="00817290">
        <w:rPr>
          <w:b/>
          <w:bCs/>
          <w:i/>
          <w:highlight w:val="yellow"/>
        </w:rPr>
        <w:t xml:space="preserve">(Marrakesh, 2013) </w:t>
      </w:r>
      <w:r w:rsidRPr="00817290">
        <w:rPr>
          <w:b/>
          <w:bCs/>
          <w:i/>
          <w:highlight w:val="yellow"/>
        </w:rPr>
        <w:t>gets signed and ratified very quickly, both by Europe and all individual member states</w:t>
      </w:r>
      <w:r w:rsidR="00817290" w:rsidRPr="00817290">
        <w:rPr>
          <w:b/>
          <w:bCs/>
          <w:i/>
          <w:highlight w:val="yellow"/>
        </w:rPr>
        <w:t>,</w:t>
      </w:r>
      <w:r w:rsidRPr="00817290">
        <w:rPr>
          <w:b/>
          <w:bCs/>
          <w:i/>
          <w:highlight w:val="yellow"/>
        </w:rPr>
        <w:t xml:space="preserve"> so that conversion </w:t>
      </w:r>
      <w:r w:rsidR="00451698">
        <w:rPr>
          <w:b/>
          <w:bCs/>
          <w:i/>
          <w:highlight w:val="yellow"/>
        </w:rPr>
        <w:t>in</w:t>
      </w:r>
      <w:r w:rsidRPr="00817290">
        <w:rPr>
          <w:b/>
          <w:bCs/>
          <w:i/>
          <w:highlight w:val="yellow"/>
        </w:rPr>
        <w:t>to a readable format becomes a right, distribution of books to all target groups in an appropriate reading format becomes</w:t>
      </w:r>
      <w:r w:rsidR="00817290" w:rsidRPr="00817290">
        <w:rPr>
          <w:b/>
          <w:bCs/>
          <w:i/>
          <w:highlight w:val="yellow"/>
        </w:rPr>
        <w:t xml:space="preserve"> possible</w:t>
      </w:r>
      <w:r w:rsidR="00EC2A20" w:rsidRPr="00817290">
        <w:rPr>
          <w:b/>
          <w:bCs/>
          <w:i/>
          <w:highlight w:val="yellow"/>
        </w:rPr>
        <w:t xml:space="preserve">, cross-border lending </w:t>
      </w:r>
      <w:r w:rsidR="00817290" w:rsidRPr="00817290">
        <w:rPr>
          <w:b/>
          <w:bCs/>
          <w:i/>
          <w:highlight w:val="yellow"/>
        </w:rPr>
        <w:t xml:space="preserve">becomes effortless and both on-line distribution and distribution on a carrier </w:t>
      </w:r>
      <w:r w:rsidR="00EC2A20" w:rsidRPr="00817290">
        <w:rPr>
          <w:b/>
          <w:bCs/>
          <w:i/>
          <w:highlight w:val="yellow"/>
        </w:rPr>
        <w:t xml:space="preserve">(Daisy-cd, braille-print) </w:t>
      </w:r>
      <w:r w:rsidR="00817290" w:rsidRPr="00817290">
        <w:rPr>
          <w:b/>
          <w:bCs/>
          <w:i/>
          <w:highlight w:val="yellow"/>
        </w:rPr>
        <w:t>become possible</w:t>
      </w:r>
      <w:r w:rsidR="00EC2A20" w:rsidRPr="00817290">
        <w:rPr>
          <w:b/>
          <w:bCs/>
          <w:i/>
          <w:highlight w:val="yellow"/>
        </w:rPr>
        <w:t>.</w:t>
      </w:r>
      <w:r w:rsidR="004C6BB3" w:rsidRPr="00817290">
        <w:rPr>
          <w:highlight w:val="yellow"/>
        </w:rPr>
        <w:t>……………………………………………………………………………………………….</w:t>
      </w:r>
    </w:p>
    <w:p w:rsidR="004C6BB3" w:rsidRPr="00EC2A20" w:rsidRDefault="004C6BB3" w:rsidP="009E41ED">
      <w:pPr>
        <w:pBdr>
          <w:top w:val="single" w:sz="4" w:space="1" w:color="auto"/>
          <w:left w:val="single" w:sz="4" w:space="4" w:color="auto"/>
          <w:bottom w:val="single" w:sz="4" w:space="1" w:color="auto"/>
          <w:right w:val="single" w:sz="4" w:space="4" w:color="auto"/>
        </w:pBdr>
        <w:spacing w:before="120" w:after="120"/>
        <w:jc w:val="both"/>
        <w:rPr>
          <w:highlight w:val="yellow"/>
          <w:lang w:val="nl-BE"/>
        </w:rPr>
      </w:pPr>
      <w:r w:rsidRPr="00EC2A20">
        <w:rPr>
          <w:highlight w:val="yellow"/>
          <w:lang w:val="nl-BE"/>
        </w:rPr>
        <w:t>……………………………………………………………………………………………….</w:t>
      </w:r>
    </w:p>
    <w:p w:rsidR="00E66DDE" w:rsidRPr="00EC2A20" w:rsidRDefault="00E66DDE" w:rsidP="009E41ED">
      <w:pPr>
        <w:pBdr>
          <w:top w:val="single" w:sz="4" w:space="1" w:color="auto"/>
          <w:left w:val="single" w:sz="4" w:space="4" w:color="auto"/>
          <w:bottom w:val="single" w:sz="4" w:space="1" w:color="auto"/>
          <w:right w:val="single" w:sz="4" w:space="4" w:color="auto"/>
        </w:pBdr>
        <w:spacing w:before="120" w:after="120"/>
        <w:jc w:val="both"/>
        <w:rPr>
          <w:highlight w:val="yellow"/>
          <w:lang w:val="nl-BE"/>
        </w:rPr>
      </w:pPr>
    </w:p>
    <w:p w:rsidR="00924FDE" w:rsidRPr="00A502DE" w:rsidRDefault="00924FDE" w:rsidP="009E41ED">
      <w:pPr>
        <w:numPr>
          <w:ilvl w:val="0"/>
          <w:numId w:val="45"/>
        </w:numPr>
        <w:pBdr>
          <w:top w:val="single" w:sz="4" w:space="1" w:color="auto"/>
          <w:left w:val="single" w:sz="4" w:space="4" w:color="auto"/>
          <w:bottom w:val="single" w:sz="4" w:space="1" w:color="auto"/>
          <w:right w:val="single" w:sz="4" w:space="4" w:color="auto"/>
        </w:pBdr>
        <w:ind w:left="0" w:firstLine="0"/>
        <w:rPr>
          <w:b/>
          <w:i/>
        </w:rPr>
      </w:pPr>
      <w:r w:rsidRPr="00A502DE">
        <w:rPr>
          <w:b/>
          <w:i/>
        </w:rPr>
        <w:t>What mechanisms exist in the market place to facilitate accessibility to content? How successful are they?</w:t>
      </w:r>
    </w:p>
    <w:p w:rsidR="00924FDE" w:rsidRPr="00A502DE" w:rsidRDefault="00924FDE" w:rsidP="009E41ED">
      <w:pPr>
        <w:pBdr>
          <w:top w:val="single" w:sz="4" w:space="1" w:color="auto"/>
          <w:left w:val="single" w:sz="4" w:space="4" w:color="auto"/>
          <w:bottom w:val="single" w:sz="4" w:space="1" w:color="auto"/>
          <w:right w:val="single" w:sz="4" w:space="4" w:color="auto"/>
        </w:pBdr>
        <w:spacing w:before="120" w:after="120"/>
      </w:pPr>
      <w:r w:rsidRPr="00A502DE">
        <w:t>[Open question]</w:t>
      </w:r>
    </w:p>
    <w:p w:rsidR="00EE1F0D" w:rsidRDefault="00EE1F0D" w:rsidP="00EE1F0D">
      <w:pPr>
        <w:pBdr>
          <w:top w:val="single" w:sz="4" w:space="1" w:color="auto"/>
          <w:left w:val="single" w:sz="4" w:space="4" w:color="auto"/>
          <w:bottom w:val="single" w:sz="4" w:space="1" w:color="auto"/>
          <w:right w:val="single" w:sz="4" w:space="4" w:color="auto"/>
        </w:pBdr>
        <w:spacing w:before="120" w:after="120"/>
        <w:jc w:val="both"/>
        <w:rPr>
          <w:highlight w:val="yellow"/>
        </w:rPr>
      </w:pPr>
      <w:r>
        <w:rPr>
          <w:b/>
          <w:bCs/>
          <w:i/>
          <w:iCs/>
          <w:highlight w:val="yellow"/>
        </w:rPr>
        <w:t>ETIN exists already two years but didn’t realise concrete results for the target groups. The ETIN-project for cross-border lending of accessible materials for print disabled persons is important, but can only be successful if the EU supports it by project money and give support to a first step in the project in which cross-border lending between  countries with the same language becomes possible.</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highlight w:val="yellow"/>
        </w:rPr>
      </w:pPr>
      <w:r w:rsidRPr="00364C3C">
        <w:rPr>
          <w:highlight w:val="yellow"/>
        </w:rP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364C3C">
        <w:rPr>
          <w:highlight w:val="yellow"/>
        </w:rPr>
        <w:t>……………………………………………………………………………………………….</w:t>
      </w:r>
    </w:p>
    <w:p w:rsidR="00C35437" w:rsidRPr="00471EAE" w:rsidRDefault="00C35437" w:rsidP="00C35437">
      <w:pPr>
        <w:pStyle w:val="Kop1"/>
      </w:pPr>
      <w:bookmarkStart w:id="69" w:name="_Toc372303020"/>
      <w:bookmarkStart w:id="70" w:name="_Toc374011049"/>
      <w:r w:rsidRPr="00471EAE">
        <w:t>Text and data mining</w:t>
      </w:r>
      <w:bookmarkEnd w:id="69"/>
      <w:bookmarkEnd w:id="70"/>
    </w:p>
    <w:p w:rsidR="00C35437" w:rsidRDefault="00C35437" w:rsidP="00456735">
      <w:pPr>
        <w:spacing w:after="120"/>
        <w:jc w:val="both"/>
      </w:pPr>
      <w:r>
        <w:t>Text and data mining/content mining/data analytics</w:t>
      </w:r>
      <w:r>
        <w:rPr>
          <w:rStyle w:val="Voetnootmarkering"/>
        </w:rPr>
        <w:footnoteReference w:id="51"/>
      </w:r>
      <w:r>
        <w:t xml:space="preserve"> are different terms used to describe increasingly important techniques used in particular by researchers for the exploration of vast amounts of existing texts and data (e.g., journals, web sites, databases etc.). Through the use of software or other automated processes, an analysis is made of relevant texts and data in order to obtain new insights, patterns and trends.  </w:t>
      </w:r>
    </w:p>
    <w:p w:rsidR="00E511EB" w:rsidRDefault="00C35437" w:rsidP="004F5908">
      <w:pPr>
        <w:spacing w:after="240"/>
        <w:jc w:val="both"/>
      </w:pPr>
      <w:r>
        <w:t xml:space="preserve">The texts and data used for mining are either freely accessible on the internet or accessible through subscriptions to e.g. journals and periodicals that give access to the databases of publishers. A copy is made of the relevant texts and data (e.g. on browser cache memories or in computers RAM memories or onto the hard disk of a computer), prior to the actual analysis. Normally, it is considered that to mine protected works or other subject matter, it is necessary to obtain authorisation from </w:t>
      </w:r>
      <w:r w:rsidR="003B275B">
        <w:t xml:space="preserve">the </w:t>
      </w:r>
      <w:r>
        <w:t>right</w:t>
      </w:r>
      <w:r w:rsidR="00F615DF">
        <w:t xml:space="preserve"> </w:t>
      </w:r>
      <w:r>
        <w:t>holders</w:t>
      </w:r>
      <w:r w:rsidR="00F615DF">
        <w:t xml:space="preserve"> for the making of such copies</w:t>
      </w:r>
      <w:r>
        <w:t xml:space="preserve"> unless such authorisation can be implied (e.g. content accessible to general public without restrictions on the internet, open </w:t>
      </w:r>
      <w:r w:rsidR="00F615DF">
        <w:t>access)</w:t>
      </w:r>
      <w:r w:rsidRPr="004136C5">
        <w:t xml:space="preserve">. </w:t>
      </w:r>
    </w:p>
    <w:p w:rsidR="00C35437" w:rsidRDefault="00C35437" w:rsidP="004F5908">
      <w:pPr>
        <w:spacing w:after="240"/>
        <w:jc w:val="both"/>
      </w:pPr>
      <w:r w:rsidRPr="004136C5">
        <w:lastRenderedPageBreak/>
        <w:t>Some argue that the copies required for text and data mining are covered by the exception for temporary copies in Article 5.1 of Directive 2001/29/EC. Others consider that text and data mining activities should not even be seen as covered by copyright. None of this</w:t>
      </w:r>
      <w:r>
        <w:t xml:space="preserve"> is clear, in particular since text and data mining does not consist only of a single method, but can be undertaken in several different ways. Important questions also remain as to whether the main problems arising in relation to this issue go beyond copyright (i.e. beyond the necessity or not to obtain the authorisation to use content) and relate rather to the </w:t>
      </w:r>
      <w:r w:rsidR="0002798A">
        <w:t>Need</w:t>
      </w:r>
      <w:r>
        <w:t xml:space="preserve"> to obtain “access” to content (i.e. being able to use e.g. commercial databases). </w:t>
      </w:r>
    </w:p>
    <w:p w:rsidR="00E511EB" w:rsidRDefault="00E511EB" w:rsidP="004F5908">
      <w:pPr>
        <w:spacing w:after="240"/>
        <w:jc w:val="both"/>
      </w:pPr>
      <w:r w:rsidRPr="00E511EB">
        <w:t>A specific Working Group was set up on this issue in the framework of the "Licences for Europe" stakeholder dialogue. No consensus was reached among participating stakeholders on either the problems to be addressed or the results. At the same time, practical solutions to facilitate text and data mining of subscription-based scientific content were presented by publishers as an outcome of “Licences for Europe”</w:t>
      </w:r>
      <w:r>
        <w:rPr>
          <w:rStyle w:val="Voetnootmarkering"/>
        </w:rPr>
        <w:footnoteReference w:id="52"/>
      </w:r>
      <w:r w:rsidRPr="00E511EB">
        <w:t>.</w:t>
      </w:r>
      <w:r w:rsidR="00EC13D8" w:rsidRPr="00EC13D8">
        <w:t xml:space="preserve"> </w:t>
      </w:r>
      <w:r w:rsidR="00D214D0" w:rsidRPr="00D214D0">
        <w:t xml:space="preserve">In the context of these discussions, other stakeholders argued that no additional licences should be required to mine material to which access has been provided through a subscription </w:t>
      </w:r>
      <w:r w:rsidR="00D214D0">
        <w:t>agreement and considered that a </w:t>
      </w:r>
      <w:r w:rsidR="00D214D0" w:rsidRPr="00D214D0">
        <w:t xml:space="preserve">specific exception for text and data mining should be </w:t>
      </w:r>
      <w:r w:rsidR="0046389A" w:rsidRPr="00D214D0">
        <w:t>introduced</w:t>
      </w:r>
      <w:r w:rsidR="0046389A">
        <w:t>, possibly on the basis of a distinction between commercial and non-commercial</w:t>
      </w:r>
      <w:r w:rsidR="0046389A" w:rsidRPr="00D214D0">
        <w:t>.</w:t>
      </w:r>
    </w:p>
    <w:p w:rsidR="00C35437" w:rsidRDefault="00C35437"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Pr>
          <w:b/>
          <w:i/>
        </w:rPr>
        <w:t xml:space="preserve">(a) </w:t>
      </w:r>
      <w:r w:rsidR="00456735" w:rsidRPr="006E2417">
        <w:rPr>
          <w:i/>
        </w:rPr>
        <w:t>[</w:t>
      </w:r>
      <w:r w:rsidR="00456735" w:rsidRPr="0090421A">
        <w:rPr>
          <w:i/>
        </w:rPr>
        <w:t>In particular if you are a</w:t>
      </w:r>
      <w:r w:rsidR="00456735">
        <w:rPr>
          <w:i/>
        </w:rPr>
        <w:t xml:space="preserve">n end </w:t>
      </w:r>
      <w:r w:rsidR="0071241F" w:rsidRPr="006E2417">
        <w:rPr>
          <w:i/>
        </w:rPr>
        <w:t>user/consumer</w:t>
      </w:r>
      <w:r w:rsidR="00F615DF">
        <w:rPr>
          <w:i/>
        </w:rPr>
        <w:t xml:space="preserve"> or an institutional user</w:t>
      </w:r>
      <w:r w:rsidR="00456735">
        <w:rPr>
          <w:i/>
        </w:rPr>
        <w:t>:</w:t>
      </w:r>
      <w:r w:rsidR="00456735" w:rsidRPr="0090421A">
        <w:rPr>
          <w:i/>
        </w:rPr>
        <w:t>]</w:t>
      </w:r>
      <w:r w:rsidR="00456735">
        <w:rPr>
          <w:i/>
        </w:rPr>
        <w:t xml:space="preserve"> </w:t>
      </w:r>
      <w:r w:rsidR="00456735" w:rsidRPr="00456735">
        <w:rPr>
          <w:b/>
          <w:i/>
        </w:rPr>
        <w:t>H</w:t>
      </w:r>
      <w:r w:rsidRPr="00456735">
        <w:rPr>
          <w:b/>
          <w:i/>
        </w:rPr>
        <w:t>ave</w:t>
      </w:r>
      <w:r w:rsidRPr="00FC2A9C">
        <w:rPr>
          <w:b/>
          <w:i/>
        </w:rPr>
        <w:t xml:space="preserve"> you experienced </w:t>
      </w:r>
      <w:r w:rsidRPr="0060290D">
        <w:rPr>
          <w:b/>
          <w:i/>
        </w:rPr>
        <w:t>obsta</w:t>
      </w:r>
      <w:r>
        <w:rPr>
          <w:b/>
          <w:i/>
        </w:rPr>
        <w:t>c</w:t>
      </w:r>
      <w:r w:rsidRPr="0060290D">
        <w:rPr>
          <w:b/>
          <w:i/>
        </w:rPr>
        <w:t>les</w:t>
      </w:r>
      <w:r>
        <w:rPr>
          <w:b/>
          <w:i/>
        </w:rPr>
        <w:t>,</w:t>
      </w:r>
      <w:r w:rsidRPr="00FC2A9C">
        <w:rPr>
          <w:b/>
          <w:i/>
        </w:rPr>
        <w:t xml:space="preserve"> </w:t>
      </w:r>
      <w:r>
        <w:rPr>
          <w:b/>
          <w:i/>
        </w:rPr>
        <w:t>linked to copyright,</w:t>
      </w:r>
      <w:r w:rsidRPr="00FC2A9C">
        <w:rPr>
          <w:b/>
          <w:i/>
        </w:rPr>
        <w:t xml:space="preserve"> when trying to use </w:t>
      </w:r>
      <w:r>
        <w:rPr>
          <w:b/>
          <w:i/>
        </w:rPr>
        <w:t>text or data mining</w:t>
      </w:r>
      <w:r w:rsidRPr="00FC2A9C">
        <w:rPr>
          <w:b/>
          <w:i/>
        </w:rPr>
        <w:t xml:space="preserve"> methods</w:t>
      </w:r>
      <w:r w:rsidR="007D4935">
        <w:rPr>
          <w:b/>
          <w:i/>
        </w:rPr>
        <w:t>, including across border</w:t>
      </w:r>
      <w:r w:rsidR="003B275B">
        <w:rPr>
          <w:b/>
          <w:i/>
        </w:rPr>
        <w:t>s</w:t>
      </w:r>
      <w:r w:rsidRPr="00FC2A9C">
        <w:rPr>
          <w:b/>
          <w:i/>
        </w:rPr>
        <w:t>?</w:t>
      </w:r>
    </w:p>
    <w:p w:rsidR="00C35437" w:rsidRDefault="00C35437" w:rsidP="009E41ED">
      <w:pPr>
        <w:pBdr>
          <w:top w:val="single" w:sz="4" w:space="1" w:color="auto"/>
          <w:left w:val="single" w:sz="4" w:space="4" w:color="auto"/>
          <w:bottom w:val="single" w:sz="4" w:space="1" w:color="auto"/>
          <w:right w:val="single" w:sz="4" w:space="4" w:color="auto"/>
        </w:pBdr>
        <w:spacing w:after="120"/>
        <w:jc w:val="both"/>
        <w:rPr>
          <w:b/>
          <w:i/>
        </w:rPr>
      </w:pPr>
      <w:r>
        <w:rPr>
          <w:b/>
          <w:i/>
        </w:rPr>
        <w:t xml:space="preserve">(b) </w:t>
      </w:r>
      <w:r w:rsidR="00456735" w:rsidRPr="006E2417">
        <w:rPr>
          <w:i/>
        </w:rPr>
        <w:t>[</w:t>
      </w:r>
      <w:r w:rsidR="00456735" w:rsidRPr="0090421A">
        <w:rPr>
          <w:i/>
        </w:rPr>
        <w:t xml:space="preserve">In particular if you are a </w:t>
      </w:r>
      <w:r w:rsidR="00456735">
        <w:rPr>
          <w:i/>
        </w:rPr>
        <w:t>service provider</w:t>
      </w:r>
      <w:r w:rsidR="00456735" w:rsidRPr="0090421A">
        <w:rPr>
          <w:i/>
        </w:rPr>
        <w:t>:]</w:t>
      </w:r>
      <w:r w:rsidR="00456735">
        <w:rPr>
          <w:b/>
          <w:i/>
        </w:rPr>
        <w:t xml:space="preserve"> H</w:t>
      </w:r>
      <w:r>
        <w:rPr>
          <w:b/>
          <w:i/>
        </w:rPr>
        <w:t>ave you experienced obstacles, linked to copyright, when providing services based on text or data mining methods</w:t>
      </w:r>
      <w:r w:rsidR="007D4935">
        <w:rPr>
          <w:b/>
          <w:i/>
        </w:rPr>
        <w:t>, including across border</w:t>
      </w:r>
      <w:r w:rsidR="003B275B">
        <w:rPr>
          <w:b/>
          <w:i/>
        </w:rPr>
        <w:t>s</w:t>
      </w:r>
      <w:r>
        <w:rPr>
          <w:b/>
          <w:i/>
        </w:rPr>
        <w:t>?</w:t>
      </w:r>
    </w:p>
    <w:p w:rsidR="00C35437" w:rsidRPr="00210B63" w:rsidRDefault="00C35437" w:rsidP="009E41ED">
      <w:pPr>
        <w:pBdr>
          <w:top w:val="single" w:sz="4" w:space="1" w:color="auto"/>
          <w:left w:val="single" w:sz="4" w:space="4" w:color="auto"/>
          <w:bottom w:val="single" w:sz="4" w:space="1" w:color="auto"/>
          <w:right w:val="single" w:sz="4" w:space="4" w:color="auto"/>
        </w:pBdr>
        <w:jc w:val="both"/>
        <w:rPr>
          <w:b/>
        </w:rPr>
      </w:pPr>
      <w:r>
        <w:rPr>
          <w:b/>
        </w:rPr>
        <w:t xml:space="preserve">(c) </w:t>
      </w:r>
      <w:r w:rsidR="00456735" w:rsidRPr="006E2417">
        <w:rPr>
          <w:i/>
        </w:rPr>
        <w:t>[</w:t>
      </w:r>
      <w:r w:rsidR="00456735" w:rsidRPr="0090421A">
        <w:rPr>
          <w:i/>
        </w:rPr>
        <w:t>In particular if you are a right</w:t>
      </w:r>
      <w:r w:rsidR="00AE5D1E">
        <w:rPr>
          <w:i/>
        </w:rPr>
        <w:t xml:space="preserve"> </w:t>
      </w:r>
      <w:r w:rsidR="00456735" w:rsidRPr="0090421A">
        <w:rPr>
          <w:i/>
        </w:rPr>
        <w:t>holder:]</w:t>
      </w:r>
      <w:r w:rsidR="00456735">
        <w:rPr>
          <w:b/>
          <w:i/>
        </w:rPr>
        <w:t xml:space="preserve"> </w:t>
      </w:r>
      <w:r w:rsidR="00496A9A">
        <w:rPr>
          <w:b/>
          <w:i/>
        </w:rPr>
        <w:t>Have you experienced</w:t>
      </w:r>
      <w:r>
        <w:rPr>
          <w:b/>
          <w:i/>
        </w:rPr>
        <w:t xml:space="preserve"> specific</w:t>
      </w:r>
      <w:r w:rsidRPr="00BD5AE9">
        <w:rPr>
          <w:b/>
          <w:i/>
        </w:rPr>
        <w:t xml:space="preserve"> problems resulting from </w:t>
      </w:r>
      <w:r>
        <w:rPr>
          <w:b/>
          <w:i/>
        </w:rPr>
        <w:t xml:space="preserve">the use </w:t>
      </w:r>
      <w:r w:rsidR="00456735">
        <w:rPr>
          <w:b/>
          <w:i/>
        </w:rPr>
        <w:t>of text</w:t>
      </w:r>
      <w:r>
        <w:rPr>
          <w:b/>
          <w:i/>
        </w:rPr>
        <w:t xml:space="preserve"> and data mining in relation to copyright protected content</w:t>
      </w:r>
      <w:r w:rsidR="007D4935">
        <w:rPr>
          <w:b/>
          <w:i/>
        </w:rPr>
        <w:t>, including across border</w:t>
      </w:r>
      <w:r w:rsidR="003B275B">
        <w:rPr>
          <w:b/>
          <w:i/>
        </w:rPr>
        <w:t>s</w:t>
      </w:r>
      <w:r>
        <w:rPr>
          <w:b/>
          <w:i/>
        </w:rPr>
        <w:t>?</w:t>
      </w:r>
    </w:p>
    <w:p w:rsidR="00C35437" w:rsidRPr="002F2C95" w:rsidRDefault="00456735"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AD030A">
        <w:t></w:t>
      </w:r>
      <w:r w:rsidRPr="002F2C95">
        <w:rPr>
          <w:lang w:val="en-US"/>
        </w:rPr>
        <w:t xml:space="preserve"> </w:t>
      </w:r>
      <w:r w:rsidR="00C35437" w:rsidRPr="002F2C95">
        <w:rPr>
          <w:lang w:val="en-US"/>
        </w:rPr>
        <w:t xml:space="preserve">YES – Please explain </w:t>
      </w:r>
    </w:p>
    <w:p w:rsidR="00364C3C" w:rsidRPr="0086422C" w:rsidRDefault="00364C3C" w:rsidP="009E41ED">
      <w:pPr>
        <w:pBdr>
          <w:top w:val="single" w:sz="4" w:space="1" w:color="auto"/>
          <w:left w:val="single" w:sz="4" w:space="4" w:color="auto"/>
          <w:bottom w:val="single" w:sz="4" w:space="1" w:color="auto"/>
          <w:right w:val="single" w:sz="4" w:space="4" w:color="auto"/>
        </w:pBdr>
        <w:spacing w:before="120" w:after="120"/>
        <w:jc w:val="both"/>
        <w:rPr>
          <w:b/>
          <w:i/>
        </w:rPr>
      </w:pPr>
      <w:r w:rsidRPr="002F2C95">
        <w:rPr>
          <w:b/>
          <w:i/>
          <w:highlight w:val="yellow"/>
          <w:lang w:val="en-US"/>
        </w:rPr>
        <w:t>Online databa</w:t>
      </w:r>
      <w:r w:rsidR="0086422C" w:rsidRPr="002F2C95">
        <w:rPr>
          <w:b/>
          <w:i/>
          <w:highlight w:val="yellow"/>
          <w:lang w:val="en-US"/>
        </w:rPr>
        <w:t xml:space="preserve">ses can often not be used for data mining. </w:t>
      </w:r>
      <w:r w:rsidR="0086422C" w:rsidRPr="0086422C">
        <w:rPr>
          <w:b/>
          <w:i/>
          <w:highlight w:val="yellow"/>
        </w:rPr>
        <w:t xml:space="preserve">This procedure is also often excluded in licensing agreements (in </w:t>
      </w:r>
      <w:r w:rsidR="00A502DE" w:rsidRPr="0086422C">
        <w:rPr>
          <w:b/>
          <w:i/>
          <w:highlight w:val="yellow"/>
        </w:rPr>
        <w:t>Science Direct</w:t>
      </w:r>
      <w:r w:rsidR="0086422C" w:rsidRPr="0086422C">
        <w:rPr>
          <w:b/>
          <w:i/>
          <w:highlight w:val="yellow"/>
        </w:rPr>
        <w:t xml:space="preserve"> for example no large numbers of articles are allowed to be downloaded).</w:t>
      </w:r>
      <w:r w:rsidR="0086422C">
        <w:rPr>
          <w:b/>
          <w:i/>
          <w:highlight w:val="yellow"/>
        </w:rPr>
        <w:t xml:space="preserve"> </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p>
    <w:p w:rsidR="004C6BB3" w:rsidRPr="00364C3C" w:rsidRDefault="004C6BB3"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p>
    <w:p w:rsidR="00C35437" w:rsidRPr="00364C3C" w:rsidRDefault="00456735"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t></w:t>
      </w:r>
      <w:r w:rsidRPr="00364C3C">
        <w:rPr>
          <w:lang w:val="nl-BE"/>
        </w:rPr>
        <w:t xml:space="preserve"> </w:t>
      </w:r>
      <w:r w:rsidR="00C35437" w:rsidRPr="00364C3C">
        <w:rPr>
          <w:lang w:val="nl-BE"/>
        </w:rPr>
        <w:t>NO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364C3C">
        <w:rPr>
          <w:lang w:val="nl-BE"/>
        </w:rPr>
        <w:t>……………………………………………………………………………………</w:t>
      </w:r>
      <w:r>
        <w:t>………….</w:t>
      </w:r>
    </w:p>
    <w:p w:rsidR="004C6BB3" w:rsidRPr="0063240A"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C35437" w:rsidRPr="002111F1" w:rsidRDefault="00C35437" w:rsidP="009E41ED">
      <w:pPr>
        <w:pBdr>
          <w:top w:val="single" w:sz="4" w:space="1" w:color="auto"/>
          <w:left w:val="single" w:sz="4" w:space="4" w:color="auto"/>
          <w:bottom w:val="single" w:sz="4" w:space="1" w:color="auto"/>
          <w:right w:val="single" w:sz="4" w:space="4" w:color="auto"/>
        </w:pBdr>
        <w:jc w:val="both"/>
      </w:pPr>
    </w:p>
    <w:p w:rsidR="00C35437" w:rsidRDefault="00C35437"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FC2A9C">
        <w:rPr>
          <w:b/>
          <w:i/>
        </w:rPr>
        <w:t xml:space="preserve">If there are problems, how would </w:t>
      </w:r>
      <w:r>
        <w:rPr>
          <w:b/>
          <w:i/>
        </w:rPr>
        <w:t xml:space="preserve">they </w:t>
      </w:r>
      <w:r w:rsidR="003B275B" w:rsidRPr="00FC2A9C">
        <w:rPr>
          <w:b/>
          <w:i/>
        </w:rPr>
        <w:t xml:space="preserve">best </w:t>
      </w:r>
      <w:r w:rsidRPr="00FC2A9C">
        <w:rPr>
          <w:b/>
          <w:i/>
        </w:rPr>
        <w:t xml:space="preserve">be solved? </w:t>
      </w:r>
    </w:p>
    <w:p w:rsidR="00270B00" w:rsidRDefault="00270B00" w:rsidP="009E41ED">
      <w:pPr>
        <w:pBdr>
          <w:top w:val="single" w:sz="4" w:space="1" w:color="auto"/>
          <w:left w:val="single" w:sz="4" w:space="4" w:color="auto"/>
          <w:bottom w:val="single" w:sz="4" w:space="1" w:color="auto"/>
          <w:right w:val="single" w:sz="4" w:space="4" w:color="auto"/>
        </w:pBdr>
        <w:jc w:val="both"/>
      </w:pPr>
      <w:r w:rsidRPr="00FC4EF2">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73281" w:rsidRPr="00FC4EF2" w:rsidRDefault="00B73281" w:rsidP="009E41ED">
      <w:pPr>
        <w:pBdr>
          <w:top w:val="single" w:sz="4" w:space="1" w:color="auto"/>
          <w:left w:val="single" w:sz="4" w:space="4" w:color="auto"/>
          <w:bottom w:val="single" w:sz="4" w:space="1" w:color="auto"/>
          <w:right w:val="single" w:sz="4" w:space="4" w:color="auto"/>
        </w:pBdr>
        <w:jc w:val="both"/>
      </w:pPr>
    </w:p>
    <w:p w:rsidR="00B73281" w:rsidRPr="00A502DE" w:rsidRDefault="00B73281"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A502DE">
        <w:rPr>
          <w:b/>
          <w:i/>
        </w:rPr>
        <w:t xml:space="preserve">If your view is that a legislative solution is </w:t>
      </w:r>
      <w:r w:rsidR="0002798A">
        <w:rPr>
          <w:b/>
          <w:i/>
        </w:rPr>
        <w:t>Need</w:t>
      </w:r>
      <w:r w:rsidRPr="00A502DE">
        <w:rPr>
          <w:b/>
          <w:i/>
        </w:rPr>
        <w:t>ed, what would be its main elements? Which activities should be covered</w:t>
      </w:r>
      <w:r w:rsidR="00E511EB" w:rsidRPr="00A502DE">
        <w:rPr>
          <w:b/>
          <w:i/>
        </w:rPr>
        <w:t xml:space="preserve"> and under </w:t>
      </w:r>
      <w:r w:rsidR="003B275B" w:rsidRPr="00A502DE">
        <w:rPr>
          <w:b/>
          <w:i/>
        </w:rPr>
        <w:t xml:space="preserve">what </w:t>
      </w:r>
      <w:r w:rsidR="00E511EB" w:rsidRPr="00A502DE">
        <w:rPr>
          <w:b/>
          <w:i/>
        </w:rPr>
        <w:t>conditions</w:t>
      </w:r>
      <w:r w:rsidRPr="00A502DE">
        <w:rPr>
          <w:b/>
          <w:i/>
        </w:rPr>
        <w:t>?</w:t>
      </w:r>
    </w:p>
    <w:p w:rsidR="00B73281" w:rsidRPr="00A502DE" w:rsidRDefault="00B73281" w:rsidP="009E41ED">
      <w:pPr>
        <w:pBdr>
          <w:top w:val="single" w:sz="4" w:space="1" w:color="auto"/>
          <w:left w:val="single" w:sz="4" w:space="4" w:color="auto"/>
          <w:bottom w:val="single" w:sz="4" w:space="1" w:color="auto"/>
          <w:right w:val="single" w:sz="4" w:space="4" w:color="auto"/>
        </w:pBdr>
        <w:jc w:val="both"/>
      </w:pPr>
      <w:r w:rsidRPr="00A502DE">
        <w:t>[Open question]</w:t>
      </w:r>
    </w:p>
    <w:p w:rsidR="00364C3C" w:rsidRPr="00976840" w:rsidRDefault="00364C3C" w:rsidP="009E41ED">
      <w:pPr>
        <w:pBdr>
          <w:top w:val="single" w:sz="4" w:space="1" w:color="auto"/>
          <w:left w:val="single" w:sz="4" w:space="4" w:color="auto"/>
          <w:bottom w:val="single" w:sz="4" w:space="1" w:color="auto"/>
          <w:right w:val="single" w:sz="4" w:space="4" w:color="auto"/>
        </w:pBdr>
        <w:spacing w:before="120" w:after="120"/>
        <w:jc w:val="both"/>
        <w:rPr>
          <w:b/>
          <w:i/>
        </w:rPr>
      </w:pPr>
      <w:r w:rsidRPr="002F2C95">
        <w:rPr>
          <w:b/>
          <w:i/>
          <w:highlight w:val="yellow"/>
          <w:lang w:val="en-US"/>
        </w:rPr>
        <w:t xml:space="preserve">Data mining </w:t>
      </w:r>
      <w:r w:rsidR="0002798A" w:rsidRPr="002F2C95">
        <w:rPr>
          <w:b/>
          <w:i/>
          <w:highlight w:val="yellow"/>
          <w:lang w:val="en-US"/>
        </w:rPr>
        <w:t>need</w:t>
      </w:r>
      <w:r w:rsidR="00976840" w:rsidRPr="002F2C95">
        <w:rPr>
          <w:b/>
          <w:i/>
          <w:highlight w:val="yellow"/>
          <w:lang w:val="en-US"/>
        </w:rPr>
        <w:t xml:space="preserve">s to be classed as an exception. </w:t>
      </w:r>
      <w:r w:rsidR="00976840" w:rsidRPr="00976840">
        <w:rPr>
          <w:b/>
          <w:i/>
          <w:highlight w:val="yellow"/>
        </w:rPr>
        <w:t xml:space="preserve">It should be allowed to use all sorts of tools on texts. For example: the use of </w:t>
      </w:r>
      <w:r w:rsidR="00A502DE" w:rsidRPr="00976840">
        <w:rPr>
          <w:b/>
          <w:i/>
          <w:highlight w:val="yellow"/>
        </w:rPr>
        <w:t xml:space="preserve">OCT </w:t>
      </w:r>
      <w:r w:rsidR="00976840" w:rsidRPr="00976840">
        <w:rPr>
          <w:b/>
          <w:i/>
          <w:highlight w:val="yellow"/>
        </w:rPr>
        <w:t>on digitised paper in order to make it more legible, to make it easier to find things</w:t>
      </w:r>
      <w:r w:rsidR="00976840">
        <w:rPr>
          <w:b/>
          <w:i/>
          <w:highlight w:val="yellow"/>
        </w:rPr>
        <w:t xml:space="preserve"> and</w:t>
      </w:r>
      <w:r w:rsidR="00976840" w:rsidRPr="00976840">
        <w:rPr>
          <w:b/>
          <w:i/>
          <w:highlight w:val="yellow"/>
        </w:rPr>
        <w:t xml:space="preserve"> to look for things etc.</w:t>
      </w:r>
    </w:p>
    <w:p w:rsidR="004C6BB3" w:rsidRPr="00364C3C" w:rsidRDefault="00364C3C"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364C3C">
        <w:rPr>
          <w:lang w:val="nl-BE"/>
        </w:rPr>
        <w:t>.</w:t>
      </w:r>
      <w:r w:rsidR="004C6BB3" w:rsidRPr="00364C3C">
        <w:rPr>
          <w:lang w:val="nl-BE"/>
        </w:rP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rsidRPr="00A502DE">
        <w:rPr>
          <w:lang w:val="nl-BE"/>
        </w:rPr>
        <w:t>………</w:t>
      </w:r>
      <w:r>
        <w:t>……………………………………………………………………………………….</w:t>
      </w:r>
    </w:p>
    <w:p w:rsidR="00B73281" w:rsidRPr="006C24B2" w:rsidRDefault="00B73281" w:rsidP="009E41ED">
      <w:pPr>
        <w:pBdr>
          <w:top w:val="single" w:sz="4" w:space="1" w:color="auto"/>
          <w:left w:val="single" w:sz="4" w:space="4" w:color="auto"/>
          <w:bottom w:val="single" w:sz="4" w:space="1" w:color="auto"/>
          <w:right w:val="single" w:sz="4" w:space="4" w:color="auto"/>
        </w:pBdr>
        <w:jc w:val="both"/>
      </w:pPr>
    </w:p>
    <w:p w:rsidR="00B73281" w:rsidRPr="006C24B2" w:rsidRDefault="00B73281"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224CD">
        <w:rPr>
          <w:b/>
          <w:i/>
        </w:rPr>
        <w:t xml:space="preserve">If your view is that </w:t>
      </w:r>
      <w:r>
        <w:rPr>
          <w:b/>
          <w:i/>
        </w:rPr>
        <w:t xml:space="preserve">a </w:t>
      </w:r>
      <w:r w:rsidRPr="00A224CD">
        <w:rPr>
          <w:b/>
          <w:i/>
        </w:rPr>
        <w:t>different solution</w:t>
      </w:r>
      <w:r>
        <w:rPr>
          <w:b/>
          <w:i/>
        </w:rPr>
        <w:t xml:space="preserve"> is</w:t>
      </w:r>
      <w:r w:rsidRPr="00A224CD">
        <w:rPr>
          <w:b/>
          <w:i/>
        </w:rPr>
        <w:t xml:space="preserve"> </w:t>
      </w:r>
      <w:r w:rsidR="0002798A">
        <w:rPr>
          <w:b/>
          <w:i/>
        </w:rPr>
        <w:t>Need</w:t>
      </w:r>
      <w:r w:rsidRPr="00A224CD">
        <w:rPr>
          <w:b/>
          <w:i/>
        </w:rPr>
        <w:t>ed, wh</w:t>
      </w:r>
      <w:r>
        <w:rPr>
          <w:b/>
          <w:i/>
        </w:rPr>
        <w:t>at would it be</w:t>
      </w:r>
      <w:r w:rsidRPr="00A224CD">
        <w:rPr>
          <w:b/>
          <w:i/>
        </w:rPr>
        <w:t>?</w:t>
      </w:r>
    </w:p>
    <w:p w:rsidR="00B73281" w:rsidRPr="00C348CA" w:rsidRDefault="00B73281" w:rsidP="009E41ED">
      <w:pPr>
        <w:pBdr>
          <w:top w:val="single" w:sz="4" w:space="1" w:color="auto"/>
          <w:left w:val="single" w:sz="4" w:space="4" w:color="auto"/>
          <w:bottom w:val="single" w:sz="4" w:space="1" w:color="auto"/>
          <w:right w:val="single" w:sz="4" w:space="4" w:color="auto"/>
        </w:pBdr>
        <w:ind w:left="23" w:hanging="23"/>
        <w:jc w:val="both"/>
      </w:pPr>
      <w:r w:rsidRPr="00A224CD">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270B00" w:rsidRDefault="00270B00" w:rsidP="009E41ED">
      <w:pPr>
        <w:pBdr>
          <w:top w:val="single" w:sz="4" w:space="1" w:color="auto"/>
          <w:left w:val="single" w:sz="4" w:space="4" w:color="auto"/>
          <w:bottom w:val="single" w:sz="4" w:space="1" w:color="auto"/>
          <w:right w:val="single" w:sz="4" w:space="4" w:color="auto"/>
        </w:pBdr>
        <w:jc w:val="both"/>
        <w:rPr>
          <w:b/>
          <w:i/>
        </w:rPr>
      </w:pPr>
    </w:p>
    <w:p w:rsidR="00270B00" w:rsidRPr="00CF145F" w:rsidRDefault="00270B00"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E511EB">
        <w:rPr>
          <w:b/>
          <w:i/>
        </w:rPr>
        <w:t>Are there other issues, unrelated to copyright, that constitute barriers to the use of text or data mining methods?</w:t>
      </w:r>
    </w:p>
    <w:p w:rsidR="004C6BB3" w:rsidRDefault="00C35437" w:rsidP="009E41ED">
      <w:pPr>
        <w:pBdr>
          <w:top w:val="single" w:sz="4" w:space="1" w:color="auto"/>
          <w:left w:val="single" w:sz="4" w:space="4" w:color="auto"/>
          <w:bottom w:val="single" w:sz="4" w:space="1" w:color="auto"/>
          <w:right w:val="single" w:sz="4" w:space="4" w:color="auto"/>
        </w:pBdr>
        <w:spacing w:before="120" w:after="120"/>
      </w:pPr>
      <w:r w:rsidRPr="007B675E">
        <w:t>[Open question]</w:t>
      </w:r>
      <w:r w:rsidR="004C6BB3" w:rsidRPr="004C6BB3">
        <w:t xml:space="preserve"> </w:t>
      </w:r>
      <w:r w:rsidR="004C6BB3">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Pr="004454BA" w:rsidRDefault="00561A5C" w:rsidP="00C35437">
      <w:pPr>
        <w:pStyle w:val="Kop1"/>
      </w:pPr>
      <w:bookmarkStart w:id="71" w:name="_Toc372303021"/>
      <w:bookmarkStart w:id="72" w:name="_Toc374011050"/>
      <w:r w:rsidRPr="004454BA">
        <w:t>User</w:t>
      </w:r>
      <w:r>
        <w:t>-</w:t>
      </w:r>
      <w:r w:rsidR="00C35437" w:rsidRPr="004454BA">
        <w:t>generated content</w:t>
      </w:r>
      <w:bookmarkEnd w:id="71"/>
      <w:bookmarkEnd w:id="72"/>
    </w:p>
    <w:p w:rsidR="00C35437" w:rsidRDefault="00C35437" w:rsidP="00456735">
      <w:pPr>
        <w:spacing w:after="120"/>
        <w:jc w:val="both"/>
      </w:pPr>
      <w:r>
        <w:t>Technological and service developments mean that citizens can copy, use and distribute content at little to no financial cost. As a consequence, new types of online activities are developing rapidly, including the making of so-called “</w:t>
      </w:r>
      <w:r w:rsidR="003B275B">
        <w:t>user-</w:t>
      </w:r>
      <w:r>
        <w:t>generated content”. While users can cr</w:t>
      </w:r>
      <w:r w:rsidR="00F615DF">
        <w:t xml:space="preserve">eate totally original content, </w:t>
      </w:r>
      <w:r w:rsidR="003B275B">
        <w:t xml:space="preserve">they </w:t>
      </w:r>
      <w:r>
        <w:t xml:space="preserve">can also take one or several pre-existing works, change something </w:t>
      </w:r>
      <w:r w:rsidR="003B275B">
        <w:t xml:space="preserve">in </w:t>
      </w:r>
      <w:r>
        <w:t>the work(s), and upload the result on the Internet e.g. to platforms and blogs</w:t>
      </w:r>
      <w:r>
        <w:rPr>
          <w:rStyle w:val="Voetnootmarkering"/>
        </w:rPr>
        <w:footnoteReference w:id="53"/>
      </w:r>
      <w:r>
        <w:t>. User-generated content (UGC) can thus cover</w:t>
      </w:r>
      <w:r w:rsidRPr="00055E99">
        <w:t xml:space="preserve"> </w:t>
      </w:r>
      <w:r>
        <w:t xml:space="preserve">the modification of pre-existing works even if the newly-generated/"uploaded" work does not </w:t>
      </w:r>
      <w:r w:rsidR="00F615DF">
        <w:t xml:space="preserve">necessarily </w:t>
      </w:r>
      <w:r>
        <w:t xml:space="preserve">require a creative effort and results from merely adding, subtracting or associating some pre-existing content with other pre-existing content. This kind of </w:t>
      </w:r>
      <w:r w:rsidR="00F615DF">
        <w:t>activity</w:t>
      </w:r>
      <w:r>
        <w:t xml:space="preserve"> is not “new” as such. However, the development of social networking and social media sites </w:t>
      </w:r>
      <w:r w:rsidR="00623800">
        <w:t xml:space="preserve">that </w:t>
      </w:r>
      <w:r>
        <w:t xml:space="preserve">enable users to share content widely has vastly changed the scale of such activities and increased the potential economic impact for </w:t>
      </w:r>
      <w:r w:rsidR="00F615DF">
        <w:t>those holding rights in</w:t>
      </w:r>
      <w:r>
        <w:t xml:space="preserve"> the pre-existing works. Re-use is no longer the preserve of a</w:t>
      </w:r>
      <w:r w:rsidR="00623800">
        <w:t> </w:t>
      </w:r>
      <w:r>
        <w:t>technically and artistically adept elite. With the possibilities offered by the new technologies</w:t>
      </w:r>
      <w:r w:rsidR="00623800">
        <w:t>,</w:t>
      </w:r>
      <w:r>
        <w:t xml:space="preserve"> re-use is open to all, at no cost.</w:t>
      </w:r>
      <w:r w:rsidR="00A8460E">
        <w:t xml:space="preserve"> This in turn raises questions</w:t>
      </w:r>
      <w:r w:rsidR="00B73281">
        <w:t xml:space="preserve"> with regard to fundamental rights such</w:t>
      </w:r>
      <w:r w:rsidR="00A8460E">
        <w:t xml:space="preserve"> the freedom of expression and the</w:t>
      </w:r>
      <w:r w:rsidR="00B73281">
        <w:t xml:space="preserve"> right to property</w:t>
      </w:r>
      <w:r w:rsidR="00B73281" w:rsidRPr="00F433DC">
        <w:t>.</w:t>
      </w:r>
    </w:p>
    <w:p w:rsidR="003A2750" w:rsidRDefault="00060F3C" w:rsidP="00C35437">
      <w:pPr>
        <w:spacing w:after="240"/>
        <w:jc w:val="both"/>
      </w:pPr>
      <w:r w:rsidRPr="008852AA">
        <w:lastRenderedPageBreak/>
        <w:t xml:space="preserve">A specific Working Group was set up on this issue in the framework of the </w:t>
      </w:r>
      <w:r>
        <w:t>"</w:t>
      </w:r>
      <w:r w:rsidRPr="008852AA">
        <w:t>Licences for Europe</w:t>
      </w:r>
      <w:r>
        <w:t>" stakeholder dialogue</w:t>
      </w:r>
      <w:r w:rsidRPr="008852AA">
        <w:t xml:space="preserve">. No consensus </w:t>
      </w:r>
      <w:r>
        <w:t xml:space="preserve">was reached </w:t>
      </w:r>
      <w:r w:rsidRPr="008852AA">
        <w:t xml:space="preserve">among participating stakeholders on either the problems to </w:t>
      </w:r>
      <w:r>
        <w:t>be addressed or the results</w:t>
      </w:r>
      <w:r w:rsidR="00EC13D8" w:rsidRPr="00EC13D8">
        <w:t xml:space="preserve"> or even the definition of UGC</w:t>
      </w:r>
      <w:r>
        <w:t xml:space="preserve">. </w:t>
      </w:r>
      <w:r w:rsidR="0046389A">
        <w:t>Nevertheless, a</w:t>
      </w:r>
      <w:r w:rsidR="0046389A" w:rsidRPr="002A2702">
        <w:t xml:space="preserve"> wide range of views </w:t>
      </w:r>
      <w:r w:rsidR="0046389A">
        <w:t>were presented</w:t>
      </w:r>
      <w:r w:rsidR="0046389A" w:rsidRPr="002A2702">
        <w:t xml:space="preserve"> as to the best way to respond to this phenomenon. One </w:t>
      </w:r>
      <w:r w:rsidR="0046389A">
        <w:t>view</w:t>
      </w:r>
      <w:r w:rsidR="0046389A" w:rsidRPr="002A2702">
        <w:t xml:space="preserve"> </w:t>
      </w:r>
      <w:r w:rsidR="0046389A">
        <w:t>was</w:t>
      </w:r>
      <w:r w:rsidR="0046389A" w:rsidRPr="002A2702">
        <w:t xml:space="preserve"> to say that a new exception is </w:t>
      </w:r>
      <w:r w:rsidR="0002798A">
        <w:t>Need</w:t>
      </w:r>
      <w:r w:rsidR="0046389A" w:rsidRPr="002A2702">
        <w:t>ed to cover UGC</w:t>
      </w:r>
      <w:r w:rsidR="000D406E">
        <w:t xml:space="preserve">, </w:t>
      </w:r>
      <w:r w:rsidR="0046389A">
        <w:t>in particular no</w:t>
      </w:r>
      <w:r w:rsidR="00FA754A">
        <w:t>n</w:t>
      </w:r>
      <w:r w:rsidR="000D406E">
        <w:t>-</w:t>
      </w:r>
      <w:r w:rsidR="0046389A">
        <w:t xml:space="preserve">commercial activities by individuals such as combining existing musical works with videos, sequences of photos, etc. </w:t>
      </w:r>
      <w:r w:rsidR="00FA754A">
        <w:t>A</w:t>
      </w:r>
      <w:r w:rsidR="0046389A" w:rsidRPr="002A2702">
        <w:t xml:space="preserve">nother </w:t>
      </w:r>
      <w:r w:rsidR="0046389A">
        <w:t>view was</w:t>
      </w:r>
      <w:r w:rsidR="0046389A" w:rsidRPr="002A2702">
        <w:t xml:space="preserve"> that no legislative change is </w:t>
      </w:r>
      <w:r w:rsidR="0002798A">
        <w:t>Need</w:t>
      </w:r>
      <w:r w:rsidR="0046389A" w:rsidRPr="002A2702">
        <w:t>ed: UGC is flourishing, and licensing schemes are increasingly available (licence schemes concluded between rightholders and platforms as well as micro-licences concluded between rightholders and the user</w:t>
      </w:r>
      <w:r w:rsidR="0046389A">
        <w:t>s</w:t>
      </w:r>
      <w:r w:rsidR="0046389A" w:rsidRPr="002A2702">
        <w:t xml:space="preserve"> generating the </w:t>
      </w:r>
      <w:r w:rsidR="0046389A">
        <w:t>content. In any event, p</w:t>
      </w:r>
      <w:r w:rsidR="003A2750">
        <w:t>ractical solutions to ease user-generated content and facilitate micro-licen</w:t>
      </w:r>
      <w:r w:rsidR="007B675E">
        <w:t>s</w:t>
      </w:r>
      <w:r w:rsidR="003A2750">
        <w:t xml:space="preserve">ing for small users were </w:t>
      </w:r>
      <w:r w:rsidR="0046389A">
        <w:t xml:space="preserve">pledged </w:t>
      </w:r>
      <w:r w:rsidR="003A2750">
        <w:t>by rightholders across different sectors as a result of the “Licences for Europe” discussions</w:t>
      </w:r>
      <w:r w:rsidR="003A2750">
        <w:rPr>
          <w:rStyle w:val="Voetnootmarkering"/>
        </w:rPr>
        <w:footnoteReference w:id="54"/>
      </w:r>
      <w:r w:rsidR="003A2750">
        <w:t xml:space="preserve">. </w:t>
      </w:r>
    </w:p>
    <w:p w:rsidR="00C35437" w:rsidRPr="00390B3C" w:rsidRDefault="00456735"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390B3C">
        <w:rPr>
          <w:b/>
          <w:i/>
        </w:rPr>
        <w:t xml:space="preserve">(a) </w:t>
      </w:r>
      <w:r w:rsidR="00C426AE" w:rsidRPr="00390B3C">
        <w:rPr>
          <w:i/>
        </w:rPr>
        <w:t xml:space="preserve">[In particular if you are an end </w:t>
      </w:r>
      <w:r w:rsidR="0071241F" w:rsidRPr="006E2417">
        <w:rPr>
          <w:i/>
        </w:rPr>
        <w:t>user/consumer</w:t>
      </w:r>
      <w:r w:rsidR="00C426AE" w:rsidRPr="00390B3C">
        <w:rPr>
          <w:i/>
        </w:rPr>
        <w:t>:]</w:t>
      </w:r>
      <w:r w:rsidR="00C426AE" w:rsidRPr="00390B3C">
        <w:rPr>
          <w:b/>
          <w:i/>
        </w:rPr>
        <w:t xml:space="preserve"> </w:t>
      </w:r>
      <w:r w:rsidR="00C35437" w:rsidRPr="00390B3C">
        <w:rPr>
          <w:b/>
          <w:i/>
        </w:rPr>
        <w:t>Have you experienced problems when trying to use pre-existing works or other subject matter to disseminate new content on the Internet</w:t>
      </w:r>
      <w:r w:rsidR="00FB0E78">
        <w:rPr>
          <w:b/>
          <w:i/>
        </w:rPr>
        <w:t>, including across borders</w:t>
      </w:r>
      <w:r w:rsidR="00C35437" w:rsidRPr="00390B3C">
        <w:rPr>
          <w:b/>
          <w:i/>
        </w:rPr>
        <w:t xml:space="preserve">? </w:t>
      </w:r>
    </w:p>
    <w:p w:rsidR="00C35437" w:rsidRPr="00390B3C" w:rsidRDefault="00C426AE" w:rsidP="009E41ED">
      <w:pPr>
        <w:pBdr>
          <w:top w:val="single" w:sz="4" w:space="1" w:color="auto"/>
          <w:left w:val="single" w:sz="4" w:space="4" w:color="auto"/>
          <w:bottom w:val="single" w:sz="4" w:space="1" w:color="auto"/>
          <w:right w:val="single" w:sz="4" w:space="4" w:color="auto"/>
        </w:pBdr>
        <w:spacing w:before="120" w:after="120"/>
        <w:jc w:val="both"/>
        <w:rPr>
          <w:b/>
          <w:i/>
        </w:rPr>
      </w:pPr>
      <w:r w:rsidRPr="00390B3C">
        <w:rPr>
          <w:b/>
          <w:i/>
        </w:rPr>
        <w:t xml:space="preserve">(b) </w:t>
      </w:r>
      <w:r w:rsidRPr="00390B3C">
        <w:rPr>
          <w:i/>
        </w:rPr>
        <w:t xml:space="preserve">[In particular if you are a </w:t>
      </w:r>
      <w:r w:rsidR="00C35437" w:rsidRPr="00390B3C">
        <w:rPr>
          <w:i/>
        </w:rPr>
        <w:t>service provider:]</w:t>
      </w:r>
      <w:r w:rsidR="00C35437" w:rsidRPr="00390B3C">
        <w:rPr>
          <w:b/>
          <w:i/>
        </w:rPr>
        <w:t xml:space="preserve"> Have you experienced problems when users publish</w:t>
      </w:r>
      <w:r w:rsidR="00FB0E78">
        <w:rPr>
          <w:b/>
          <w:i/>
        </w:rPr>
        <w:t>/</w:t>
      </w:r>
      <w:r w:rsidR="00C35437" w:rsidRPr="00390B3C">
        <w:rPr>
          <w:b/>
          <w:i/>
        </w:rPr>
        <w:t>disseminat</w:t>
      </w:r>
      <w:r w:rsidR="00FB0E78">
        <w:rPr>
          <w:b/>
          <w:i/>
        </w:rPr>
        <w:t>e</w:t>
      </w:r>
      <w:r w:rsidR="00C35437" w:rsidRPr="00390B3C">
        <w:rPr>
          <w:b/>
          <w:i/>
        </w:rPr>
        <w:t xml:space="preserve"> new content based on the pre-existing works or other subject-matter through your service</w:t>
      </w:r>
      <w:r w:rsidR="00FB0E78">
        <w:rPr>
          <w:b/>
          <w:i/>
        </w:rPr>
        <w:t>, including across borders</w:t>
      </w:r>
      <w:r w:rsidR="00C35437" w:rsidRPr="00390B3C">
        <w:rPr>
          <w:b/>
          <w:i/>
        </w:rPr>
        <w:t>?</w:t>
      </w:r>
    </w:p>
    <w:p w:rsidR="00C35437" w:rsidRPr="00390B3C" w:rsidRDefault="00C35437" w:rsidP="009E41ED">
      <w:pPr>
        <w:pBdr>
          <w:top w:val="single" w:sz="4" w:space="1" w:color="auto"/>
          <w:left w:val="single" w:sz="4" w:space="4" w:color="auto"/>
          <w:bottom w:val="single" w:sz="4" w:space="1" w:color="auto"/>
          <w:right w:val="single" w:sz="4" w:space="4" w:color="auto"/>
        </w:pBdr>
        <w:spacing w:before="120" w:after="120"/>
        <w:jc w:val="both"/>
        <w:rPr>
          <w:b/>
          <w:i/>
        </w:rPr>
      </w:pPr>
      <w:r w:rsidRPr="00390B3C">
        <w:rPr>
          <w:b/>
          <w:i/>
        </w:rPr>
        <w:t>(c)</w:t>
      </w:r>
      <w:r w:rsidR="00C426AE" w:rsidRPr="00390B3C">
        <w:rPr>
          <w:i/>
        </w:rPr>
        <w:t xml:space="preserve"> [In particular if you are a right holder</w:t>
      </w:r>
      <w:r w:rsidR="00AE5D1E">
        <w:rPr>
          <w:i/>
        </w:rPr>
        <w:t>:]</w:t>
      </w:r>
      <w:r w:rsidR="00E958F5" w:rsidRPr="00390B3C">
        <w:rPr>
          <w:b/>
          <w:i/>
        </w:rPr>
        <w:t xml:space="preserve"> Have you experienced </w:t>
      </w:r>
      <w:r w:rsidRPr="00390B3C">
        <w:rPr>
          <w:b/>
          <w:i/>
        </w:rPr>
        <w:t xml:space="preserve">problems resulting from the way </w:t>
      </w:r>
      <w:r w:rsidR="00C426AE" w:rsidRPr="00390B3C">
        <w:rPr>
          <w:b/>
          <w:i/>
        </w:rPr>
        <w:t>the users</w:t>
      </w:r>
      <w:r w:rsidRPr="00390B3C">
        <w:rPr>
          <w:b/>
          <w:i/>
        </w:rPr>
        <w:t xml:space="preserve"> are using pre-existing works or other subject-matter to disseminate new content on the Internet</w:t>
      </w:r>
      <w:r w:rsidR="00FB0E78">
        <w:rPr>
          <w:b/>
          <w:i/>
        </w:rPr>
        <w:t>, including across borders</w:t>
      </w:r>
      <w:r w:rsidRPr="00390B3C">
        <w:rPr>
          <w:b/>
          <w:i/>
        </w:rP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390B3C">
        <w:t xml:space="preserve"> </w:t>
      </w:r>
      <w:r w:rsidR="00C35437" w:rsidRPr="00390B3C">
        <w:t>YES – Please explain by giving examples</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Pr="00390B3C"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390B3C">
        <w:t xml:space="preserve"> </w:t>
      </w:r>
      <w:r w:rsidR="00C35437" w:rsidRPr="00390B3C">
        <w:t xml:space="preserve">NO </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364C3C">
        <w:rPr>
          <w:highlight w:val="yellow"/>
        </w:rPr>
        <w:t xml:space="preserve"> </w:t>
      </w:r>
      <w:r w:rsidR="0002798A" w:rsidRPr="0002798A">
        <w:rPr>
          <w:highlight w:val="yellow"/>
        </w:rPr>
        <w:t>NO OPINION</w:t>
      </w:r>
    </w:p>
    <w:p w:rsidR="008955AA" w:rsidRPr="00390B3C" w:rsidRDefault="008955AA" w:rsidP="009E41ED">
      <w:pPr>
        <w:pBdr>
          <w:top w:val="single" w:sz="4" w:space="1" w:color="auto"/>
          <w:left w:val="single" w:sz="4" w:space="4" w:color="auto"/>
          <w:bottom w:val="single" w:sz="4" w:space="1" w:color="auto"/>
          <w:right w:val="single" w:sz="4" w:space="4" w:color="auto"/>
        </w:pBdr>
        <w:spacing w:before="120" w:after="120"/>
        <w:jc w:val="both"/>
      </w:pPr>
    </w:p>
    <w:p w:rsidR="00750AFC" w:rsidRPr="00390B3C" w:rsidRDefault="00C426AE"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390B3C">
        <w:rPr>
          <w:b/>
          <w:i/>
        </w:rPr>
        <w:t xml:space="preserve">(a) </w:t>
      </w:r>
      <w:r w:rsidRPr="00390B3C">
        <w:rPr>
          <w:i/>
        </w:rPr>
        <w:t>[In particular if you are an end user</w:t>
      </w:r>
      <w:r w:rsidR="00AE5D1E">
        <w:rPr>
          <w:i/>
        </w:rPr>
        <w:t xml:space="preserve">/consumer or a </w:t>
      </w:r>
      <w:r w:rsidR="00A023C0" w:rsidRPr="00390B3C">
        <w:rPr>
          <w:i/>
        </w:rPr>
        <w:t>right holder</w:t>
      </w:r>
      <w:r w:rsidRPr="00390B3C">
        <w:rPr>
          <w:i/>
        </w:rPr>
        <w:t>:]</w:t>
      </w:r>
      <w:r w:rsidRPr="00390B3C">
        <w:rPr>
          <w:b/>
          <w:i/>
        </w:rPr>
        <w:t xml:space="preserve"> </w:t>
      </w:r>
      <w:r w:rsidR="00C35437" w:rsidRPr="00390B3C">
        <w:rPr>
          <w:b/>
          <w:i/>
        </w:rPr>
        <w:t>Have you experienced problems when trying to ensure that the work you have created (on the basis of pre-existing works) is properly identified for online use?</w:t>
      </w:r>
      <w:r w:rsidR="00750AFC" w:rsidRPr="00750AFC">
        <w:rPr>
          <w:b/>
          <w:i/>
        </w:rPr>
        <w:t xml:space="preserve"> </w:t>
      </w:r>
      <w:r w:rsidR="00750AFC">
        <w:rPr>
          <w:b/>
          <w:i/>
        </w:rPr>
        <w:t>Are proprietary systems sufficient in this context?</w:t>
      </w:r>
    </w:p>
    <w:p w:rsidR="00C35437" w:rsidRPr="00390B3C" w:rsidRDefault="00C35437" w:rsidP="009E41ED">
      <w:pPr>
        <w:pBdr>
          <w:top w:val="single" w:sz="4" w:space="1" w:color="auto"/>
          <w:left w:val="single" w:sz="4" w:space="4" w:color="auto"/>
          <w:bottom w:val="single" w:sz="4" w:space="1" w:color="auto"/>
          <w:right w:val="single" w:sz="4" w:space="4" w:color="auto"/>
        </w:pBdr>
        <w:spacing w:before="120" w:after="120"/>
        <w:jc w:val="both"/>
        <w:rPr>
          <w:b/>
          <w:i/>
        </w:rPr>
      </w:pPr>
      <w:r w:rsidRPr="00390B3C">
        <w:rPr>
          <w:b/>
          <w:i/>
        </w:rPr>
        <w:t xml:space="preserve">(b) </w:t>
      </w:r>
      <w:r w:rsidR="00C426AE" w:rsidRPr="00390B3C">
        <w:rPr>
          <w:i/>
        </w:rPr>
        <w:t>[In particular if you are a service provider:]</w:t>
      </w:r>
      <w:r w:rsidR="00C426AE" w:rsidRPr="00390B3C">
        <w:rPr>
          <w:b/>
          <w:i/>
        </w:rPr>
        <w:t xml:space="preserve"> </w:t>
      </w:r>
      <w:r w:rsidRPr="00390B3C">
        <w:rPr>
          <w:b/>
          <w:i/>
        </w:rPr>
        <w:t xml:space="preserve">Do you provide possibilities for users that are publishing/disseminating the works they have created (on the basis of pre-existing works) through your service to properly identify these works for online use? </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2F6C32">
        <w:rPr>
          <w:highlight w:val="yellow"/>
        </w:rPr>
        <w:t xml:space="preserve"> </w:t>
      </w:r>
      <w:r w:rsidR="00245A7E">
        <w:rPr>
          <w:highlight w:val="yellow"/>
        </w:rPr>
        <w:t>YES</w:t>
      </w:r>
      <w:r w:rsidR="00C35437" w:rsidRPr="002F6C32">
        <w:rPr>
          <w:highlight w:val="yellow"/>
        </w:rPr>
        <w:t xml:space="preserve"> – </w:t>
      </w:r>
      <w:r w:rsidR="00245A7E">
        <w:rPr>
          <w:highlight w:val="yellow"/>
        </w:rPr>
        <w:t>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390B3C">
        <w:t xml:space="preserve"> </w:t>
      </w:r>
      <w:r w:rsidR="00C35437" w:rsidRPr="00390B3C">
        <w:t xml:space="preserve">NO – Please explain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lastRenderedPageBreak/>
        <w:t></w:t>
      </w:r>
      <w:r>
        <w:t xml:space="preserve"> </w:t>
      </w:r>
      <w:r w:rsidRPr="002F6C32">
        <w:t>NO OPINION</w:t>
      </w:r>
    </w:p>
    <w:p w:rsidR="00C35437" w:rsidRPr="00390B3C" w:rsidRDefault="00C35437" w:rsidP="009E41ED">
      <w:pPr>
        <w:pBdr>
          <w:top w:val="single" w:sz="4" w:space="1" w:color="auto"/>
          <w:left w:val="single" w:sz="4" w:space="4" w:color="auto"/>
          <w:bottom w:val="single" w:sz="4" w:space="1" w:color="auto"/>
          <w:right w:val="single" w:sz="4" w:space="4" w:color="auto"/>
        </w:pBdr>
        <w:spacing w:before="120" w:after="120"/>
        <w:jc w:val="both"/>
        <w:rPr>
          <w:b/>
          <w:i/>
        </w:rPr>
      </w:pPr>
    </w:p>
    <w:p w:rsidR="00C35437" w:rsidRPr="00390B3C" w:rsidRDefault="00C35437"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390B3C">
        <w:rPr>
          <w:b/>
          <w:i/>
        </w:rPr>
        <w:t xml:space="preserve">(a) </w:t>
      </w:r>
      <w:r w:rsidR="00C426AE" w:rsidRPr="00390B3C">
        <w:rPr>
          <w:i/>
        </w:rPr>
        <w:t xml:space="preserve">[In particular if you are an end </w:t>
      </w:r>
      <w:r w:rsidR="0071241F" w:rsidRPr="006E2417">
        <w:rPr>
          <w:i/>
        </w:rPr>
        <w:t>user/consumer</w:t>
      </w:r>
      <w:r w:rsidR="0071241F" w:rsidRPr="00390B3C">
        <w:rPr>
          <w:i/>
        </w:rPr>
        <w:t xml:space="preserve"> </w:t>
      </w:r>
      <w:r w:rsidR="0071241F">
        <w:rPr>
          <w:i/>
        </w:rPr>
        <w:t xml:space="preserve">or a </w:t>
      </w:r>
      <w:r w:rsidR="00A023C0" w:rsidRPr="00390B3C">
        <w:rPr>
          <w:i/>
        </w:rPr>
        <w:t>right holder)</w:t>
      </w:r>
      <w:r w:rsidR="00C426AE" w:rsidRPr="00390B3C">
        <w:rPr>
          <w:i/>
        </w:rPr>
        <w:t>:]</w:t>
      </w:r>
      <w:r w:rsidR="00C426AE" w:rsidRPr="00390B3C">
        <w:rPr>
          <w:b/>
          <w:i/>
        </w:rPr>
        <w:t xml:space="preserve"> </w:t>
      </w:r>
      <w:r w:rsidRPr="00390B3C">
        <w:rPr>
          <w:b/>
          <w:i/>
        </w:rPr>
        <w:t>Have you experienced problems when trying to be remunerated for the use of the work you have created (on the basis of pre-existing works)?</w:t>
      </w:r>
    </w:p>
    <w:p w:rsidR="00C35437" w:rsidRPr="00390B3C" w:rsidRDefault="00C35437" w:rsidP="009E41ED">
      <w:pPr>
        <w:pBdr>
          <w:top w:val="single" w:sz="4" w:space="1" w:color="auto"/>
          <w:left w:val="single" w:sz="4" w:space="4" w:color="auto"/>
          <w:bottom w:val="single" w:sz="4" w:space="1" w:color="auto"/>
          <w:right w:val="single" w:sz="4" w:space="4" w:color="auto"/>
        </w:pBdr>
        <w:spacing w:before="120" w:after="120"/>
        <w:jc w:val="both"/>
        <w:rPr>
          <w:b/>
          <w:i/>
        </w:rPr>
      </w:pPr>
      <w:r w:rsidRPr="00390B3C">
        <w:rPr>
          <w:b/>
          <w:i/>
        </w:rPr>
        <w:t xml:space="preserve">(b) </w:t>
      </w:r>
      <w:r w:rsidR="00C426AE" w:rsidRPr="00390B3C">
        <w:rPr>
          <w:i/>
        </w:rPr>
        <w:t>[In particular if you are a service provider:]</w:t>
      </w:r>
      <w:r w:rsidR="00C426AE" w:rsidRPr="00390B3C">
        <w:rPr>
          <w:b/>
          <w:i/>
        </w:rPr>
        <w:t xml:space="preserve"> </w:t>
      </w:r>
      <w:r w:rsidRPr="00390B3C">
        <w:rPr>
          <w:b/>
          <w:i/>
        </w:rPr>
        <w:t>Do you provide remuneration schemes for users publishing/disseminating the works they have created (on the basis of pre-existing works) through your service?</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390B3C">
        <w:t xml:space="preserve"> </w:t>
      </w:r>
      <w:r w:rsidR="00C35437" w:rsidRPr="00390B3C">
        <w:t>YES – Please explain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390B3C">
        <w:t xml:space="preserve"> </w:t>
      </w:r>
      <w:r w:rsidR="00C35437" w:rsidRPr="00390B3C">
        <w:t xml:space="preserve">NO – Please explain </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DE4C5B" w:rsidRDefault="00DE4C5B"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w:t>
      </w:r>
      <w:r w:rsidR="0002798A">
        <w:rPr>
          <w:highlight w:val="yellow"/>
        </w:rPr>
        <w:t>NO OPINION</w:t>
      </w:r>
    </w:p>
    <w:p w:rsidR="00C35437" w:rsidRPr="00390B3C" w:rsidRDefault="00C35437" w:rsidP="009E41ED">
      <w:pPr>
        <w:pBdr>
          <w:top w:val="single" w:sz="4" w:space="1" w:color="auto"/>
          <w:left w:val="single" w:sz="4" w:space="4" w:color="auto"/>
          <w:bottom w:val="single" w:sz="4" w:space="1" w:color="auto"/>
          <w:right w:val="single" w:sz="4" w:space="4" w:color="auto"/>
        </w:pBdr>
        <w:spacing w:before="120" w:after="120"/>
        <w:jc w:val="both"/>
        <w:rPr>
          <w:b/>
          <w:i/>
        </w:rPr>
      </w:pPr>
    </w:p>
    <w:p w:rsidR="00C35437" w:rsidRPr="00390B3C" w:rsidRDefault="00C35437"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390B3C">
        <w:rPr>
          <w:b/>
          <w:i/>
        </w:rPr>
        <w:t>If there are problems, how would they</w:t>
      </w:r>
      <w:r w:rsidR="00623800" w:rsidRPr="00390B3C">
        <w:rPr>
          <w:b/>
          <w:i/>
        </w:rPr>
        <w:t xml:space="preserve"> best</w:t>
      </w:r>
      <w:r w:rsidRPr="00390B3C">
        <w:rPr>
          <w:b/>
          <w:i/>
        </w:rPr>
        <w:t xml:space="preserve"> be solved?</w:t>
      </w:r>
    </w:p>
    <w:p w:rsidR="00C35437" w:rsidRDefault="008955AA" w:rsidP="009E41ED">
      <w:pPr>
        <w:pBdr>
          <w:top w:val="single" w:sz="4" w:space="1" w:color="auto"/>
          <w:left w:val="single" w:sz="4" w:space="4" w:color="auto"/>
          <w:bottom w:val="single" w:sz="4" w:space="1" w:color="auto"/>
          <w:right w:val="single" w:sz="4" w:space="4" w:color="auto"/>
        </w:pBdr>
        <w:spacing w:before="120" w:after="120"/>
        <w:jc w:val="both"/>
      </w:pPr>
      <w:r w:rsidRPr="00390B3C">
        <w:t>[Open question]</w:t>
      </w:r>
    </w:p>
    <w:p w:rsidR="004C6BB3"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4C6BB3" w:rsidRPr="00FC4EF2" w:rsidRDefault="004C6BB3" w:rsidP="009E41ED">
      <w:pPr>
        <w:pBdr>
          <w:top w:val="single" w:sz="4" w:space="1" w:color="auto"/>
          <w:left w:val="single" w:sz="4" w:space="4" w:color="auto"/>
          <w:bottom w:val="single" w:sz="4" w:space="1" w:color="auto"/>
          <w:right w:val="single" w:sz="4" w:space="4" w:color="auto"/>
        </w:pBdr>
        <w:spacing w:before="120" w:after="120"/>
        <w:jc w:val="both"/>
      </w:pPr>
      <w:r>
        <w:t>……………………………………………………………………………………………….</w:t>
      </w:r>
    </w:p>
    <w:p w:rsidR="00B73281" w:rsidRPr="00390B3C" w:rsidRDefault="00B73281" w:rsidP="009E41ED">
      <w:pPr>
        <w:pBdr>
          <w:top w:val="single" w:sz="4" w:space="1" w:color="auto"/>
          <w:left w:val="single" w:sz="4" w:space="4" w:color="auto"/>
          <w:bottom w:val="single" w:sz="4" w:space="1" w:color="auto"/>
          <w:right w:val="single" w:sz="4" w:space="4" w:color="auto"/>
        </w:pBdr>
        <w:spacing w:before="120" w:after="120"/>
        <w:jc w:val="both"/>
      </w:pPr>
    </w:p>
    <w:p w:rsidR="00B73281" w:rsidRPr="00A502DE" w:rsidRDefault="00B73281"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A502DE">
        <w:rPr>
          <w:b/>
          <w:i/>
        </w:rPr>
        <w:t xml:space="preserve">If your view is that a legislative solution is </w:t>
      </w:r>
      <w:r w:rsidR="0002798A">
        <w:rPr>
          <w:b/>
          <w:i/>
        </w:rPr>
        <w:t>Need</w:t>
      </w:r>
      <w:r w:rsidRPr="00A502DE">
        <w:rPr>
          <w:b/>
          <w:i/>
        </w:rPr>
        <w:t>ed, what would be its main elements? Which activities should be covered</w:t>
      </w:r>
      <w:r w:rsidR="00A8460E" w:rsidRPr="00A502DE">
        <w:rPr>
          <w:b/>
          <w:i/>
        </w:rPr>
        <w:t xml:space="preserve"> and under </w:t>
      </w:r>
      <w:r w:rsidR="00623800" w:rsidRPr="00A502DE">
        <w:rPr>
          <w:b/>
          <w:i/>
        </w:rPr>
        <w:t xml:space="preserve">what </w:t>
      </w:r>
      <w:r w:rsidR="00A8460E" w:rsidRPr="00A502DE">
        <w:rPr>
          <w:b/>
          <w:i/>
        </w:rPr>
        <w:t>conditions</w:t>
      </w:r>
      <w:r w:rsidRPr="00A502DE">
        <w:rPr>
          <w:b/>
          <w:i/>
        </w:rPr>
        <w:t>?</w:t>
      </w:r>
    </w:p>
    <w:p w:rsidR="00B73281" w:rsidRPr="00A502DE" w:rsidRDefault="00B73281" w:rsidP="009E41ED">
      <w:pPr>
        <w:pBdr>
          <w:top w:val="single" w:sz="4" w:space="1" w:color="auto"/>
          <w:left w:val="single" w:sz="4" w:space="4" w:color="auto"/>
          <w:bottom w:val="single" w:sz="4" w:space="1" w:color="auto"/>
          <w:right w:val="single" w:sz="4" w:space="4" w:color="auto"/>
        </w:pBdr>
        <w:jc w:val="both"/>
      </w:pPr>
      <w:r w:rsidRPr="00A502DE">
        <w:t>[Open question]</w:t>
      </w:r>
    </w:p>
    <w:p w:rsidR="00364C3C" w:rsidRPr="00976840" w:rsidRDefault="00976840" w:rsidP="009E41ED">
      <w:pPr>
        <w:pBdr>
          <w:top w:val="single" w:sz="4" w:space="1" w:color="auto"/>
          <w:left w:val="single" w:sz="4" w:space="4" w:color="auto"/>
          <w:bottom w:val="single" w:sz="4" w:space="1" w:color="auto"/>
          <w:right w:val="single" w:sz="4" w:space="4" w:color="auto"/>
        </w:pBdr>
        <w:spacing w:before="120" w:after="120"/>
        <w:jc w:val="both"/>
        <w:rPr>
          <w:b/>
          <w:i/>
        </w:rPr>
      </w:pPr>
      <w:r w:rsidRPr="00976840">
        <w:rPr>
          <w:b/>
          <w:i/>
          <w:highlight w:val="yellow"/>
        </w:rPr>
        <w:t xml:space="preserve">Within the framework of freedom of expression, </w:t>
      </w:r>
      <w:r w:rsidR="00364C3C" w:rsidRPr="00976840">
        <w:rPr>
          <w:b/>
          <w:i/>
          <w:highlight w:val="yellow"/>
        </w:rPr>
        <w:t xml:space="preserve">UGC </w:t>
      </w:r>
      <w:r w:rsidRPr="00976840">
        <w:rPr>
          <w:b/>
          <w:i/>
          <w:highlight w:val="yellow"/>
        </w:rPr>
        <w:t xml:space="preserve">must be protected by an exception.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B73281" w:rsidRPr="006C24B2" w:rsidRDefault="00B73281" w:rsidP="009E41ED">
      <w:pPr>
        <w:pBdr>
          <w:top w:val="single" w:sz="4" w:space="1" w:color="auto"/>
          <w:left w:val="single" w:sz="4" w:space="4" w:color="auto"/>
          <w:bottom w:val="single" w:sz="4" w:space="1" w:color="auto"/>
          <w:right w:val="single" w:sz="4" w:space="4" w:color="auto"/>
        </w:pBdr>
        <w:jc w:val="both"/>
      </w:pPr>
    </w:p>
    <w:p w:rsidR="00B73281" w:rsidRPr="006C24B2" w:rsidRDefault="00B73281"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224CD">
        <w:rPr>
          <w:b/>
          <w:i/>
        </w:rPr>
        <w:t xml:space="preserve">If your view is that </w:t>
      </w:r>
      <w:r>
        <w:rPr>
          <w:b/>
          <w:i/>
        </w:rPr>
        <w:t xml:space="preserve">a </w:t>
      </w:r>
      <w:r w:rsidRPr="00A224CD">
        <w:rPr>
          <w:b/>
          <w:i/>
        </w:rPr>
        <w:t>different solution</w:t>
      </w:r>
      <w:r>
        <w:rPr>
          <w:b/>
          <w:i/>
        </w:rPr>
        <w:t xml:space="preserve"> is</w:t>
      </w:r>
      <w:r w:rsidRPr="00A224CD">
        <w:rPr>
          <w:b/>
          <w:i/>
        </w:rPr>
        <w:t xml:space="preserve"> </w:t>
      </w:r>
      <w:r w:rsidR="0002798A">
        <w:rPr>
          <w:b/>
          <w:i/>
        </w:rPr>
        <w:t>Need</w:t>
      </w:r>
      <w:r w:rsidRPr="00A224CD">
        <w:rPr>
          <w:b/>
          <w:i/>
        </w:rPr>
        <w:t>ed, wh</w:t>
      </w:r>
      <w:r>
        <w:rPr>
          <w:b/>
          <w:i/>
        </w:rPr>
        <w:t>at would it be</w:t>
      </w:r>
      <w:r w:rsidRPr="00A224CD">
        <w:rPr>
          <w:b/>
          <w:i/>
        </w:rPr>
        <w:t>?</w:t>
      </w:r>
    </w:p>
    <w:p w:rsidR="00B73281" w:rsidRDefault="00B73281" w:rsidP="009E41ED">
      <w:pPr>
        <w:pBdr>
          <w:top w:val="single" w:sz="4" w:space="1" w:color="auto"/>
          <w:left w:val="single" w:sz="4" w:space="4" w:color="auto"/>
          <w:bottom w:val="single" w:sz="4" w:space="1" w:color="auto"/>
          <w:right w:val="single" w:sz="4" w:space="4" w:color="auto"/>
        </w:pBdr>
        <w:ind w:left="23" w:hanging="23"/>
        <w:jc w:val="both"/>
      </w:pPr>
      <w:r w:rsidRPr="00A224CD">
        <w:t>[Open question]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Default="006F6F9C" w:rsidP="00665D90">
      <w:pPr>
        <w:ind w:left="23" w:hanging="23"/>
        <w:jc w:val="both"/>
      </w:pPr>
    </w:p>
    <w:p w:rsidR="00C35437" w:rsidRPr="00390B3C" w:rsidRDefault="00C35437" w:rsidP="00E95BD7">
      <w:pPr>
        <w:pStyle w:val="Titel"/>
      </w:pPr>
      <w:bookmarkStart w:id="73" w:name="_Toc372302890"/>
      <w:bookmarkStart w:id="74" w:name="_Toc372303024"/>
      <w:bookmarkStart w:id="75" w:name="_Toc372303025"/>
      <w:bookmarkStart w:id="76" w:name="_Toc374011051"/>
      <w:bookmarkEnd w:id="73"/>
      <w:bookmarkEnd w:id="74"/>
      <w:r w:rsidRPr="00390B3C">
        <w:t>Private copying and reprography</w:t>
      </w:r>
      <w:bookmarkEnd w:id="75"/>
      <w:bookmarkEnd w:id="76"/>
    </w:p>
    <w:p w:rsidR="00C35437" w:rsidRDefault="008046B0" w:rsidP="00E55C17">
      <w:pPr>
        <w:spacing w:before="120" w:after="120"/>
        <w:jc w:val="both"/>
      </w:pPr>
      <w:r w:rsidRPr="00FC4EF2">
        <w:t>Directive 2001/29/EC enables Member States to implement in their national legislation exceptions or limitations to the reproduction right for copies made for private use</w:t>
      </w:r>
      <w:r w:rsidR="001939E2">
        <w:t xml:space="preserve"> and </w:t>
      </w:r>
      <w:r w:rsidR="001939E2">
        <w:lastRenderedPageBreak/>
        <w:t>photocopying</w:t>
      </w:r>
      <w:r w:rsidR="001939E2" w:rsidRPr="002868C4">
        <w:rPr>
          <w:rStyle w:val="Voetnootmarkering"/>
        </w:rPr>
        <w:footnoteReference w:id="55"/>
      </w:r>
      <w:r w:rsidRPr="00FC4EF2">
        <w:t xml:space="preserve">. </w:t>
      </w:r>
      <w:r w:rsidR="00C35437">
        <w:t>L</w:t>
      </w:r>
      <w:r w:rsidR="00C35437" w:rsidRPr="007F7C8E">
        <w:t xml:space="preserve">evies are charges imposed at national level on goods typically used for </w:t>
      </w:r>
      <w:r w:rsidR="00FE1B8E">
        <w:t>such purposes</w:t>
      </w:r>
      <w:r w:rsidR="00C35437" w:rsidRPr="007F7C8E">
        <w:t xml:space="preserve"> (blank media, recording equipment, photocopying machines, mobile listening devices such as mp3/mp4 players, computers, etc.) with a view </w:t>
      </w:r>
      <w:r w:rsidR="00A023C0">
        <w:t>to</w:t>
      </w:r>
      <w:r w:rsidR="00A023C0" w:rsidRPr="007F7C8E">
        <w:t xml:space="preserve"> </w:t>
      </w:r>
      <w:r w:rsidR="00C35437" w:rsidRPr="007F7C8E">
        <w:t xml:space="preserve">compensating rightholders for </w:t>
      </w:r>
      <w:r w:rsidR="00FE1B8E">
        <w:t xml:space="preserve">the harm they suffer when </w:t>
      </w:r>
      <w:r w:rsidR="00C35437" w:rsidRPr="007F7C8E">
        <w:t xml:space="preserve">copies </w:t>
      </w:r>
      <w:r w:rsidR="00FE1B8E">
        <w:t xml:space="preserve">are </w:t>
      </w:r>
      <w:r w:rsidR="00C35437" w:rsidRPr="007F7C8E">
        <w:t xml:space="preserve">made without </w:t>
      </w:r>
      <w:r w:rsidR="00FB0E78">
        <w:t>their</w:t>
      </w:r>
      <w:r w:rsidR="00C35437" w:rsidRPr="007F7C8E">
        <w:t xml:space="preserve"> authori</w:t>
      </w:r>
      <w:r w:rsidR="00C35437">
        <w:t>s</w:t>
      </w:r>
      <w:r w:rsidR="00C35437" w:rsidRPr="007F7C8E">
        <w:t>ation by certain categories of persons (i.e.</w:t>
      </w:r>
      <w:r w:rsidR="00C426AE">
        <w:t> </w:t>
      </w:r>
      <w:r w:rsidR="00C35437" w:rsidRPr="007F7C8E">
        <w:t xml:space="preserve">natural persons making copies for their private use) or </w:t>
      </w:r>
      <w:r w:rsidR="00623800">
        <w:t>through</w:t>
      </w:r>
      <w:r w:rsidR="00B27C5D">
        <w:t xml:space="preserve"> </w:t>
      </w:r>
      <w:r w:rsidR="00C426AE">
        <w:t>use of certain technique (i.e. </w:t>
      </w:r>
      <w:r w:rsidR="00C35437" w:rsidRPr="007F7C8E">
        <w:t>reprography).</w:t>
      </w:r>
      <w:r w:rsidR="00C35437">
        <w:t xml:space="preserve"> </w:t>
      </w:r>
      <w:r w:rsidR="00FE1B8E">
        <w:t>In that context, l</w:t>
      </w:r>
      <w:r w:rsidR="001939E2">
        <w:t xml:space="preserve">evies are important </w:t>
      </w:r>
      <w:r w:rsidR="00FE1B8E">
        <w:t>for</w:t>
      </w:r>
      <w:r w:rsidR="001939E2">
        <w:t xml:space="preserve"> rightholders</w:t>
      </w:r>
      <w:r w:rsidR="00FF7792">
        <w:t>.</w:t>
      </w:r>
    </w:p>
    <w:p w:rsidR="00CB12BA" w:rsidRDefault="008046B0" w:rsidP="00E55C17">
      <w:pPr>
        <w:spacing w:before="120" w:after="120"/>
        <w:jc w:val="both"/>
      </w:pPr>
      <w:r>
        <w:t>With the constant developments in digital technology</w:t>
      </w:r>
      <w:r w:rsidR="00CB12BA">
        <w:t>, t</w:t>
      </w:r>
      <w:r w:rsidR="00C35437">
        <w:t xml:space="preserve">he question arises as to whether the copying of files by </w:t>
      </w:r>
      <w:r w:rsidR="00FB0E78">
        <w:t>consumers/</w:t>
      </w:r>
      <w:r w:rsidR="00C35437">
        <w:t xml:space="preserve">end-users </w:t>
      </w:r>
      <w:r w:rsidR="00A023C0">
        <w:t xml:space="preserve">who have purchased </w:t>
      </w:r>
      <w:r w:rsidR="00C35437">
        <w:t xml:space="preserve">content online - </w:t>
      </w:r>
      <w:r w:rsidR="00FB0E78">
        <w:t>e.g. when a person has bought an MP3 file</w:t>
      </w:r>
      <w:r w:rsidR="00916839">
        <w:t xml:space="preserve"> </w:t>
      </w:r>
      <w:r w:rsidR="00C35437" w:rsidRPr="0063240A">
        <w:t xml:space="preserve">and </w:t>
      </w:r>
      <w:r w:rsidR="00A023C0">
        <w:t xml:space="preserve">goes on to </w:t>
      </w:r>
      <w:r w:rsidR="00C35437" w:rsidRPr="0063240A">
        <w:t xml:space="preserve">store </w:t>
      </w:r>
      <w:r w:rsidR="00A023C0">
        <w:t xml:space="preserve">multiple </w:t>
      </w:r>
      <w:r w:rsidR="00C35437" w:rsidRPr="0063240A">
        <w:t xml:space="preserve">copies of that </w:t>
      </w:r>
      <w:r w:rsidR="00FB0E78">
        <w:t>file</w:t>
      </w:r>
      <w:r w:rsidR="00C35437" w:rsidRPr="0063240A">
        <w:t xml:space="preserve"> </w:t>
      </w:r>
      <w:r w:rsidR="00A023C0">
        <w:t>(</w:t>
      </w:r>
      <w:r w:rsidR="00C35437" w:rsidRPr="0063240A">
        <w:t>in her computer, her tablet and her mobile phone</w:t>
      </w:r>
      <w:r w:rsidR="00A023C0">
        <w:t>)</w:t>
      </w:r>
      <w:r w:rsidR="00C35437">
        <w:t xml:space="preserve"> -</w:t>
      </w:r>
      <w:r w:rsidR="00C35437" w:rsidRPr="0063240A">
        <w:t xml:space="preserve"> also</w:t>
      </w:r>
      <w:r w:rsidR="00C35437">
        <w:t xml:space="preserve"> triggers</w:t>
      </w:r>
      <w:r w:rsidR="00A023C0">
        <w:t>, or should trigger,</w:t>
      </w:r>
      <w:r w:rsidR="00C35437">
        <w:t xml:space="preserve"> </w:t>
      </w:r>
      <w:r w:rsidR="00C35437" w:rsidRPr="0063240A">
        <w:t>the application of private copying levies. It is argued that</w:t>
      </w:r>
      <w:r w:rsidR="00C35437">
        <w:t xml:space="preserve">, in some cases, </w:t>
      </w:r>
      <w:r w:rsidR="00C35437" w:rsidRPr="0063240A">
        <w:t xml:space="preserve">these levies </w:t>
      </w:r>
      <w:r w:rsidR="00A023C0">
        <w:t>may indeed</w:t>
      </w:r>
      <w:r w:rsidR="00A023C0" w:rsidRPr="0063240A">
        <w:t xml:space="preserve"> </w:t>
      </w:r>
      <w:r w:rsidR="00C35437" w:rsidRPr="0063240A">
        <w:t>be claimed</w:t>
      </w:r>
      <w:r w:rsidR="00C35437">
        <w:t xml:space="preserve"> by rightholders</w:t>
      </w:r>
      <w:r w:rsidR="00C35437" w:rsidRPr="0063240A">
        <w:t xml:space="preserve"> whether </w:t>
      </w:r>
      <w:r w:rsidR="00C35437">
        <w:t xml:space="preserve">or not </w:t>
      </w:r>
      <w:r w:rsidR="00C35437" w:rsidRPr="0063240A">
        <w:t xml:space="preserve">the </w:t>
      </w:r>
      <w:r w:rsidR="00C35437">
        <w:t>licence fee</w:t>
      </w:r>
      <w:r w:rsidR="00C35437" w:rsidRPr="0063240A">
        <w:t xml:space="preserve"> paid by the service provider </w:t>
      </w:r>
      <w:r w:rsidR="00C35437">
        <w:t>already covers copies made by</w:t>
      </w:r>
      <w:r w:rsidR="00C35437" w:rsidRPr="0063240A">
        <w:t xml:space="preserve"> the end </w:t>
      </w:r>
      <w:r w:rsidR="00C35437">
        <w:t>user</w:t>
      </w:r>
      <w:r w:rsidR="00C35437" w:rsidRPr="0063240A">
        <w:t xml:space="preserve">. This </w:t>
      </w:r>
      <w:r w:rsidR="00A023C0">
        <w:t xml:space="preserve">approach </w:t>
      </w:r>
      <w:r w:rsidR="00C35437" w:rsidRPr="0063240A">
        <w:t xml:space="preserve">could potentially lead to instances of double payments whereby levies could be claimed on top of </w:t>
      </w:r>
      <w:r w:rsidR="00A023C0">
        <w:t xml:space="preserve">service providers’ </w:t>
      </w:r>
      <w:r w:rsidR="00C35437" w:rsidRPr="0063240A">
        <w:t>licence</w:t>
      </w:r>
      <w:r w:rsidR="00A023C0">
        <w:t xml:space="preserve"> </w:t>
      </w:r>
      <w:r w:rsidR="00C35437" w:rsidRPr="0063240A">
        <w:t>fees</w:t>
      </w:r>
      <w:r w:rsidR="008C0E03">
        <w:rPr>
          <w:rStyle w:val="Voetnootmarkering"/>
        </w:rPr>
        <w:footnoteReference w:id="56"/>
      </w:r>
      <w:r w:rsidR="00C35437" w:rsidRPr="0063240A">
        <w:rPr>
          <w:rStyle w:val="Voetnootmarkering"/>
        </w:rPr>
        <w:footnoteReference w:id="57"/>
      </w:r>
      <w:r w:rsidR="00FB0E78">
        <w:t>.</w:t>
      </w:r>
      <w:r w:rsidR="00C35437">
        <w:t xml:space="preserve"> </w:t>
      </w:r>
    </w:p>
    <w:p w:rsidR="00C35437" w:rsidRPr="0063240A" w:rsidRDefault="00C35437" w:rsidP="00C35437">
      <w:pPr>
        <w:jc w:val="both"/>
      </w:pPr>
      <w:r>
        <w:t xml:space="preserve">There is also an on-going discussion as to the application or not of levies to certain types of </w:t>
      </w:r>
      <w:r w:rsidR="00623800">
        <w:t>cloud-</w:t>
      </w:r>
      <w:r>
        <w:t>based services such as personal lockers or personal video recorders.</w:t>
      </w:r>
    </w:p>
    <w:p w:rsidR="00C35437" w:rsidRPr="0063240A" w:rsidRDefault="00C35437" w:rsidP="00C35437"/>
    <w:p w:rsidR="00C35437" w:rsidRPr="0063240A"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pPr>
      <w:r>
        <w:rPr>
          <w:b/>
          <w:i/>
        </w:rPr>
        <w:t xml:space="preserve">In your view, is there a </w:t>
      </w:r>
      <w:r w:rsidR="0002798A">
        <w:rPr>
          <w:b/>
          <w:i/>
        </w:rPr>
        <w:t>Need</w:t>
      </w:r>
      <w:r>
        <w:rPr>
          <w:b/>
          <w:i/>
        </w:rPr>
        <w:t xml:space="preserve"> to clarify </w:t>
      </w:r>
      <w:r w:rsidR="0096126F">
        <w:rPr>
          <w:b/>
          <w:i/>
        </w:rPr>
        <w:t xml:space="preserve">at the EU level </w:t>
      </w:r>
      <w:r>
        <w:rPr>
          <w:b/>
          <w:i/>
        </w:rPr>
        <w:t>the scope and application of the</w:t>
      </w:r>
      <w:r w:rsidRPr="0063240A">
        <w:rPr>
          <w:b/>
          <w:i/>
        </w:rPr>
        <w:t xml:space="preserve"> private copying </w:t>
      </w:r>
      <w:r>
        <w:rPr>
          <w:b/>
          <w:i/>
        </w:rPr>
        <w:t xml:space="preserve">and reprography </w:t>
      </w:r>
      <w:r w:rsidRPr="0063240A">
        <w:rPr>
          <w:b/>
          <w:i/>
        </w:rPr>
        <w:t>exception</w:t>
      </w:r>
      <w:r>
        <w:rPr>
          <w:b/>
          <w:i/>
        </w:rPr>
        <w:t>s</w:t>
      </w:r>
      <w:r w:rsidRPr="0063240A">
        <w:rPr>
          <w:b/>
          <w:i/>
          <w:vertAlign w:val="superscript"/>
        </w:rPr>
        <w:footnoteReference w:id="58"/>
      </w:r>
      <w:r>
        <w:rPr>
          <w:b/>
          <w:i/>
        </w:rPr>
        <w:t xml:space="preserve"> in the digital environment</w:t>
      </w: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EB2A4E">
        <w:rPr>
          <w:highlight w:val="yellow"/>
        </w:rPr>
        <w:t xml:space="preserve"> </w:t>
      </w:r>
      <w:r w:rsidR="00245A7E">
        <w:rPr>
          <w:highlight w:val="yellow"/>
        </w:rPr>
        <w:t>YES</w:t>
      </w:r>
      <w:r w:rsidR="00C35437" w:rsidRPr="00EB2A4E">
        <w:rPr>
          <w:highlight w:val="yellow"/>
        </w:rPr>
        <w:t xml:space="preserve"> – </w:t>
      </w:r>
      <w:r w:rsidR="00245A7E">
        <w:rPr>
          <w:highlight w:val="yellow"/>
        </w:rPr>
        <w:t>Please explain</w:t>
      </w:r>
      <w:r w:rsidR="00C35437">
        <w:t xml:space="preserve">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rsidRPr="0063240A">
        <w:t>NO</w:t>
      </w:r>
      <w:r w:rsidR="00C35437">
        <w:t xml:space="preserve"> –</w:t>
      </w:r>
      <w:r w:rsidR="00C35437" w:rsidRPr="0063240A">
        <w:t xml:space="preserve"> Pl</w:t>
      </w:r>
      <w:r w:rsidR="00C35437">
        <w:t>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Pr="0063240A"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t>NO OPINION</w:t>
      </w:r>
    </w:p>
    <w:p w:rsidR="00C35437" w:rsidRPr="0063240A" w:rsidRDefault="00C35437" w:rsidP="009E41ED">
      <w:pPr>
        <w:pBdr>
          <w:top w:val="single" w:sz="4" w:space="1" w:color="auto"/>
          <w:left w:val="single" w:sz="4" w:space="4" w:color="auto"/>
          <w:bottom w:val="single" w:sz="4" w:space="1" w:color="auto"/>
          <w:right w:val="single" w:sz="4" w:space="4" w:color="auto"/>
        </w:pBdr>
      </w:pPr>
    </w:p>
    <w:p w:rsidR="0096126F" w:rsidRPr="0096126F" w:rsidRDefault="008C748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S</w:t>
      </w:r>
      <w:r w:rsidR="0096126F" w:rsidRPr="0096126F">
        <w:rPr>
          <w:b/>
          <w:i/>
        </w:rPr>
        <w:t>hould digital copies made by end users for priva</w:t>
      </w:r>
      <w:r w:rsidR="00F433DC">
        <w:rPr>
          <w:b/>
          <w:i/>
        </w:rPr>
        <w:t>te purposes in the context of a </w:t>
      </w:r>
      <w:r w:rsidR="0096126F" w:rsidRPr="0096126F">
        <w:rPr>
          <w:b/>
          <w:i/>
        </w:rPr>
        <w:t xml:space="preserve">service that has been licensed by rightholders, and where the </w:t>
      </w:r>
      <w:r w:rsidR="00F579F2">
        <w:rPr>
          <w:b/>
          <w:i/>
        </w:rPr>
        <w:t>harm</w:t>
      </w:r>
      <w:r w:rsidR="0096126F" w:rsidRPr="0096126F">
        <w:rPr>
          <w:b/>
          <w:i/>
        </w:rPr>
        <w:t xml:space="preserve"> to the rightholder is minimal, be subject to private copying levies?</w:t>
      </w:r>
      <w:r w:rsidR="00B27C5D">
        <w:rPr>
          <w:rStyle w:val="Voetnootmarkering"/>
          <w:b/>
          <w:i/>
        </w:rPr>
        <w:footnoteReference w:id="59"/>
      </w:r>
    </w:p>
    <w:p w:rsidR="0096126F" w:rsidRDefault="0096126F" w:rsidP="009E41ED">
      <w:pPr>
        <w:pBdr>
          <w:top w:val="single" w:sz="4" w:space="1" w:color="auto"/>
          <w:left w:val="single" w:sz="4" w:space="4" w:color="auto"/>
          <w:bottom w:val="single" w:sz="4" w:space="1" w:color="auto"/>
          <w:right w:val="single" w:sz="4" w:space="4" w:color="auto"/>
        </w:pBdr>
        <w:spacing w:before="120" w:after="120"/>
        <w:jc w:val="both"/>
      </w:pPr>
      <w:r w:rsidRPr="00FC4EF2">
        <w:t> YES – Please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96126F" w:rsidRDefault="0096126F" w:rsidP="009E41ED">
      <w:pPr>
        <w:pBdr>
          <w:top w:val="single" w:sz="4" w:space="1" w:color="auto"/>
          <w:left w:val="single" w:sz="4" w:space="4" w:color="auto"/>
          <w:bottom w:val="single" w:sz="4" w:space="1" w:color="auto"/>
          <w:right w:val="single" w:sz="4" w:space="4" w:color="auto"/>
        </w:pBdr>
        <w:spacing w:before="120" w:after="120"/>
        <w:jc w:val="both"/>
      </w:pPr>
      <w:r w:rsidRPr="00FC4EF2">
        <w:t xml:space="preserve"> </w:t>
      </w:r>
      <w:r w:rsidR="00245A7E">
        <w:rPr>
          <w:highlight w:val="yellow"/>
        </w:rPr>
        <w:t>NO</w:t>
      </w:r>
      <w:r w:rsidRPr="00EB2A4E">
        <w:rPr>
          <w:highlight w:val="yellow"/>
        </w:rPr>
        <w:t xml:space="preserve"> – </w:t>
      </w:r>
      <w:r w:rsidR="00245A7E">
        <w:rPr>
          <w:highlight w:val="yellow"/>
        </w:rPr>
        <w:t>Please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lastRenderedPageBreak/>
        <w:t>……………………………………………………………………………………………….</w:t>
      </w:r>
    </w:p>
    <w:p w:rsidR="0096126F" w:rsidRPr="00FC4EF2" w:rsidRDefault="0096126F" w:rsidP="009E41ED">
      <w:pPr>
        <w:pBdr>
          <w:top w:val="single" w:sz="4" w:space="1" w:color="auto"/>
          <w:left w:val="single" w:sz="4" w:space="4" w:color="auto"/>
          <w:bottom w:val="single" w:sz="4" w:space="1" w:color="auto"/>
          <w:right w:val="single" w:sz="4" w:space="4" w:color="auto"/>
        </w:pBdr>
        <w:spacing w:before="120" w:after="120"/>
        <w:jc w:val="both"/>
      </w:pPr>
      <w:r w:rsidRPr="00FC4EF2">
        <w:t> NO OPINION</w:t>
      </w:r>
    </w:p>
    <w:p w:rsidR="0096126F" w:rsidRPr="0096126F" w:rsidRDefault="0096126F" w:rsidP="009E41ED">
      <w:pPr>
        <w:pBdr>
          <w:top w:val="single" w:sz="4" w:space="1" w:color="auto"/>
          <w:left w:val="single" w:sz="4" w:space="4" w:color="auto"/>
          <w:bottom w:val="single" w:sz="4" w:space="1" w:color="auto"/>
          <w:right w:val="single" w:sz="4" w:space="4" w:color="auto"/>
        </w:pBdr>
        <w:jc w:val="both"/>
        <w:rPr>
          <w:b/>
          <w:i/>
        </w:rPr>
      </w:pPr>
    </w:p>
    <w:p w:rsidR="00C35437" w:rsidRPr="00A502DE" w:rsidRDefault="00391D5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A502DE">
        <w:rPr>
          <w:b/>
          <w:i/>
        </w:rPr>
        <w:t xml:space="preserve">How would </w:t>
      </w:r>
      <w:r w:rsidR="00F36149" w:rsidRPr="00A502DE">
        <w:rPr>
          <w:b/>
          <w:i/>
        </w:rPr>
        <w:t>changes in</w:t>
      </w:r>
      <w:r w:rsidRPr="00A502DE">
        <w:rPr>
          <w:b/>
          <w:i/>
        </w:rPr>
        <w:t xml:space="preserve"> levies</w:t>
      </w:r>
      <w:r w:rsidR="00F36149" w:rsidRPr="00A502DE">
        <w:rPr>
          <w:b/>
          <w:i/>
        </w:rPr>
        <w:t xml:space="preserve"> with respect to the application to </w:t>
      </w:r>
      <w:r w:rsidR="00C35437" w:rsidRPr="00A502DE">
        <w:rPr>
          <w:b/>
          <w:i/>
        </w:rPr>
        <w:t xml:space="preserve"> online services (e.g. services based on cloud computing  allowing</w:t>
      </w:r>
      <w:r w:rsidR="00F36149" w:rsidRPr="00A502DE">
        <w:rPr>
          <w:b/>
          <w:i/>
        </w:rPr>
        <w:t>, for instance,</w:t>
      </w:r>
      <w:r w:rsidR="00C35437" w:rsidRPr="00A502DE">
        <w:rPr>
          <w:b/>
          <w:i/>
        </w:rPr>
        <w:t xml:space="preserve"> users to have copies on different devices) </w:t>
      </w:r>
      <w:r w:rsidRPr="00A502DE">
        <w:rPr>
          <w:b/>
          <w:i/>
        </w:rPr>
        <w:t xml:space="preserve">impact </w:t>
      </w:r>
      <w:r w:rsidR="00C35437" w:rsidRPr="00A502DE">
        <w:rPr>
          <w:b/>
          <w:i/>
        </w:rPr>
        <w:t xml:space="preserve">the development and functioning of </w:t>
      </w:r>
      <w:r w:rsidRPr="00A502DE">
        <w:rPr>
          <w:b/>
          <w:i/>
        </w:rPr>
        <w:t>new</w:t>
      </w:r>
      <w:r w:rsidR="00C35437" w:rsidRPr="00A502DE">
        <w:rPr>
          <w:b/>
          <w:i/>
        </w:rPr>
        <w:t xml:space="preserve"> business models</w:t>
      </w:r>
      <w:r w:rsidRPr="00A502DE">
        <w:rPr>
          <w:b/>
          <w:i/>
        </w:rPr>
        <w:t xml:space="preserve"> on the one hand and rightholders’ revenue on the other</w:t>
      </w:r>
      <w:r w:rsidR="00C35437" w:rsidRPr="00A502DE">
        <w:rPr>
          <w:b/>
          <w:i/>
        </w:rPr>
        <w:t xml:space="preserve">? </w:t>
      </w:r>
    </w:p>
    <w:p w:rsidR="00391D57" w:rsidRPr="002F2C95" w:rsidRDefault="00391D57"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F2C95">
        <w:rPr>
          <w:lang w:val="en-US"/>
        </w:rPr>
        <w:t>[Open question]</w:t>
      </w:r>
    </w:p>
    <w:p w:rsidR="006F6F9C" w:rsidRPr="002B362F" w:rsidRDefault="002B362F" w:rsidP="009E41ED">
      <w:pPr>
        <w:pBdr>
          <w:top w:val="single" w:sz="4" w:space="1" w:color="auto"/>
          <w:left w:val="single" w:sz="4" w:space="4" w:color="auto"/>
          <w:bottom w:val="single" w:sz="4" w:space="1" w:color="auto"/>
          <w:right w:val="single" w:sz="4" w:space="4" w:color="auto"/>
        </w:pBdr>
        <w:spacing w:before="120" w:after="120"/>
        <w:jc w:val="both"/>
      </w:pPr>
      <w:r w:rsidRPr="002B362F">
        <w:rPr>
          <w:b/>
          <w:i/>
          <w:highlight w:val="yellow"/>
        </w:rPr>
        <w:t xml:space="preserve">This would be detrimental to the development of new business models. </w:t>
      </w:r>
      <w:r w:rsidR="00773EE1" w:rsidRPr="002B362F">
        <w:rPr>
          <w:i/>
        </w:rPr>
        <w:t xml:space="preserve"> </w:t>
      </w:r>
      <w:r w:rsidR="006F6F9C" w:rsidRPr="002B362F">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B197A" w:rsidRPr="00FC4EF2" w:rsidRDefault="00CB197A" w:rsidP="009E41ED">
      <w:pPr>
        <w:pBdr>
          <w:top w:val="single" w:sz="4" w:space="1" w:color="auto"/>
          <w:left w:val="single" w:sz="4" w:space="4" w:color="auto"/>
          <w:bottom w:val="single" w:sz="4" w:space="1" w:color="auto"/>
          <w:right w:val="single" w:sz="4" w:space="4" w:color="auto"/>
        </w:pBdr>
        <w:spacing w:before="120" w:after="120"/>
        <w:jc w:val="both"/>
      </w:pPr>
    </w:p>
    <w:p w:rsidR="0096126F" w:rsidRPr="0096126F" w:rsidRDefault="0096126F"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FC4EF2">
        <w:rPr>
          <w:b/>
          <w:i/>
        </w:rPr>
        <w:t xml:space="preserve"> </w:t>
      </w:r>
      <w:r w:rsidR="00E839DA" w:rsidRPr="00FC4EF2">
        <w:rPr>
          <w:b/>
          <w:i/>
        </w:rPr>
        <w:t xml:space="preserve">Would you see an added value in making levies visible </w:t>
      </w:r>
      <w:r w:rsidR="00E839DA">
        <w:rPr>
          <w:b/>
          <w:i/>
        </w:rPr>
        <w:t>on the invoices for products subject to levies?</w:t>
      </w:r>
      <w:r w:rsidR="00E839DA">
        <w:rPr>
          <w:rStyle w:val="Voetnootmarkering"/>
          <w:b/>
          <w:i/>
        </w:rPr>
        <w:footnoteReference w:id="60"/>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EB2A4E">
        <w:rPr>
          <w:highlight w:val="yellow"/>
        </w:rPr>
        <w:t xml:space="preserve"> </w:t>
      </w:r>
      <w:r w:rsidR="00245A7E">
        <w:rPr>
          <w:highlight w:val="yellow"/>
        </w:rPr>
        <w:t>YES</w:t>
      </w:r>
      <w:r w:rsidR="00C35437" w:rsidRPr="00EB2A4E">
        <w:rPr>
          <w:highlight w:val="yellow"/>
        </w:rPr>
        <w:t xml:space="preserve"> – </w:t>
      </w:r>
      <w:r w:rsidR="00245A7E">
        <w:rPr>
          <w:highlight w:val="yellow"/>
        </w:rPr>
        <w:t>Please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rsidRPr="0063240A">
        <w:t>NO</w:t>
      </w:r>
      <w:r w:rsidR="00C35437">
        <w:t xml:space="preserve"> –</w:t>
      </w:r>
      <w:r w:rsidR="00C35437" w:rsidRPr="0063240A">
        <w:t xml:space="preserve"> Pl</w:t>
      </w:r>
      <w:r w:rsidR="00C35437">
        <w:t>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t>NO OPINION</w:t>
      </w:r>
    </w:p>
    <w:p w:rsidR="00E95BD7" w:rsidRPr="0063240A" w:rsidRDefault="00E95BD7" w:rsidP="007D4935">
      <w:pPr>
        <w:spacing w:before="240"/>
        <w:jc w:val="both"/>
      </w:pPr>
      <w:r>
        <w:t>Diverging</w:t>
      </w:r>
      <w:r w:rsidRPr="0063240A">
        <w:t xml:space="preserve"> national systems levy different products and apply different tariffs. This results in obstacles to </w:t>
      </w:r>
      <w:r>
        <w:t xml:space="preserve">the </w:t>
      </w:r>
      <w:r w:rsidRPr="0063240A">
        <w:t>free circulation of goods and services</w:t>
      </w:r>
      <w:r>
        <w:t xml:space="preserve"> in the Single Market</w:t>
      </w:r>
      <w:r w:rsidRPr="0063240A">
        <w:t>.</w:t>
      </w:r>
      <w:r>
        <w:t xml:space="preserve"> At the same time, m</w:t>
      </w:r>
      <w:r w:rsidRPr="0063240A">
        <w:t>any Member States continue to allow</w:t>
      </w:r>
      <w:r w:rsidR="00A023C0">
        <w:t xml:space="preserve"> the</w:t>
      </w:r>
      <w:r w:rsidRPr="0063240A">
        <w:t xml:space="preserve"> indiscriminate application of private copying levies to all transactions irrespective of the person to whom the product subject to a levy </w:t>
      </w:r>
      <w:r w:rsidR="00FB0E78">
        <w:t>i</w:t>
      </w:r>
      <w:r w:rsidRPr="0063240A">
        <w:t>s sold</w:t>
      </w:r>
      <w:r w:rsidR="00A023C0">
        <w:t xml:space="preserve"> (e.g. private person or business)</w:t>
      </w:r>
      <w:r>
        <w:t>. In that context, not all Member States have ex ante exemption and</w:t>
      </w:r>
      <w:r w:rsidR="00FB0E78">
        <w:t>/or</w:t>
      </w:r>
      <w:r>
        <w:t xml:space="preserve"> ex post reimbursement schemes which could remedy these situations and redu</w:t>
      </w:r>
      <w:r w:rsidR="00FB0E78">
        <w:t>ce the number of undue payments</w:t>
      </w:r>
      <w:r w:rsidRPr="0063240A">
        <w:rPr>
          <w:rStyle w:val="Voetnootmarkering"/>
        </w:rPr>
        <w:footnoteReference w:id="61"/>
      </w:r>
      <w:r w:rsidR="00FB0E78">
        <w:t>.</w:t>
      </w:r>
      <w:r w:rsidRPr="0063240A">
        <w:t xml:space="preserve">  </w:t>
      </w:r>
    </w:p>
    <w:p w:rsidR="00C35437" w:rsidRPr="0063240A" w:rsidRDefault="00C35437" w:rsidP="00C35437">
      <w:pPr>
        <w:jc w:val="both"/>
      </w:pPr>
    </w:p>
    <w:p w:rsidR="00C35437" w:rsidRPr="0063240A"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63240A">
        <w:rPr>
          <w:b/>
          <w:i/>
        </w:rPr>
        <w:t xml:space="preserve">Have you experienced a situation where </w:t>
      </w:r>
      <w:r w:rsidR="00D36867">
        <w:rPr>
          <w:b/>
          <w:i/>
        </w:rPr>
        <w:t xml:space="preserve">a </w:t>
      </w:r>
      <w:r w:rsidRPr="0063240A">
        <w:rPr>
          <w:b/>
          <w:i/>
        </w:rPr>
        <w:t xml:space="preserve">cross-border transaction resulted in </w:t>
      </w:r>
      <w:r w:rsidR="00A023C0">
        <w:rPr>
          <w:b/>
          <w:i/>
        </w:rPr>
        <w:t>undue levy payments, or duplicate payments of the same levy</w:t>
      </w:r>
      <w:r w:rsidR="00392757">
        <w:rPr>
          <w:b/>
          <w:i/>
        </w:rPr>
        <w:t>, or other obstacles to the free movement of goods or services</w:t>
      </w:r>
      <w:r w:rsidR="00392757" w:rsidRPr="0063240A">
        <w:rPr>
          <w:b/>
          <w:i/>
        </w:rPr>
        <w:t>?</w:t>
      </w:r>
      <w:r w:rsidR="00392757">
        <w:rPr>
          <w:b/>
          <w:i/>
        </w:rPr>
        <w:t xml:space="preserve"> </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rsidRPr="0063240A">
        <w:t xml:space="preserve">YES </w:t>
      </w:r>
      <w:r w:rsidR="00C35437">
        <w:t>–</w:t>
      </w:r>
      <w:r w:rsidR="00C35437" w:rsidRPr="0063240A">
        <w:t xml:space="preserve"> Pl</w:t>
      </w:r>
      <w:r w:rsidR="00C35437">
        <w:t xml:space="preserve">ease </w:t>
      </w:r>
      <w:r w:rsidR="00C35437" w:rsidRPr="0063240A">
        <w:t xml:space="preserve">specify the type of transaction and indicate the </w:t>
      </w:r>
      <w:r w:rsidR="00C35437" w:rsidRPr="00AC57AC">
        <w:t>percentage</w:t>
      </w:r>
      <w:r w:rsidR="00C35437" w:rsidRPr="0063240A">
        <w:t xml:space="preserve"> of </w:t>
      </w:r>
      <w:r w:rsidR="00D36867">
        <w:t>the</w:t>
      </w:r>
      <w:r w:rsidR="00D36867" w:rsidRPr="0063240A">
        <w:t xml:space="preserve"> </w:t>
      </w:r>
      <w:r w:rsidR="00E958F5">
        <w:t>undue payments</w:t>
      </w:r>
      <w:r w:rsidR="00D36867">
        <w:t xml:space="preserve">. Please also indicate </w:t>
      </w:r>
      <w:r w:rsidR="00D36867" w:rsidRPr="00FB0E78">
        <w:t xml:space="preserve">how </w:t>
      </w:r>
      <w:r w:rsidR="00C35437" w:rsidRPr="00FB0E78">
        <w:t>a priori exemption and</w:t>
      </w:r>
      <w:r w:rsidR="00FB0E78">
        <w:t>/or</w:t>
      </w:r>
      <w:r w:rsidR="00C35437" w:rsidRPr="00FB0E78">
        <w:t xml:space="preserve"> ex post reimbursement schemes could help to remedy the situation</w:t>
      </w:r>
      <w:r w:rsidR="00D36867" w:rsidRPr="00FB0E78">
        <w:t>.</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EB2A4E">
        <w:rPr>
          <w:highlight w:val="yellow"/>
        </w:rPr>
        <w:lastRenderedPageBreak/>
        <w:t xml:space="preserve"> </w:t>
      </w:r>
      <w:r w:rsidR="00245A7E">
        <w:rPr>
          <w:highlight w:val="yellow"/>
        </w:rPr>
        <w:t>NO</w:t>
      </w:r>
      <w:r w:rsidR="00C35437" w:rsidRPr="00EB2A4E">
        <w:rPr>
          <w:highlight w:val="yellow"/>
        </w:rPr>
        <w:t xml:space="preserve"> – </w:t>
      </w:r>
      <w:r w:rsidR="00245A7E">
        <w:rPr>
          <w:highlight w:val="yellow"/>
        </w:rPr>
        <w:t>Please explain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BC71B4" w:rsidRDefault="00BC71B4" w:rsidP="009E41ED">
      <w:pPr>
        <w:pBdr>
          <w:top w:val="single" w:sz="4" w:space="1" w:color="auto"/>
          <w:left w:val="single" w:sz="4" w:space="4" w:color="auto"/>
          <w:bottom w:val="single" w:sz="4" w:space="1" w:color="auto"/>
          <w:right w:val="single" w:sz="4" w:space="4" w:color="auto"/>
        </w:pBdr>
        <w:spacing w:before="120" w:after="120"/>
        <w:jc w:val="both"/>
      </w:pPr>
      <w:r w:rsidRPr="00AD030A">
        <w:t></w:t>
      </w:r>
      <w:r>
        <w:t xml:space="preserve"> NO OPINION</w:t>
      </w:r>
    </w:p>
    <w:p w:rsidR="00C35437" w:rsidRPr="00390B3C" w:rsidRDefault="00C35437" w:rsidP="009E41ED">
      <w:pPr>
        <w:pBdr>
          <w:top w:val="single" w:sz="4" w:space="1" w:color="auto"/>
          <w:left w:val="single" w:sz="4" w:space="4" w:color="auto"/>
          <w:bottom w:val="single" w:sz="4" w:space="1" w:color="auto"/>
          <w:right w:val="single" w:sz="4" w:space="4" w:color="auto"/>
        </w:pBdr>
      </w:pPr>
    </w:p>
    <w:p w:rsidR="00C35437" w:rsidRPr="00390B3C"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pPr>
      <w:r w:rsidRPr="00390B3C">
        <w:rPr>
          <w:b/>
          <w:i/>
        </w:rPr>
        <w:t>What percentage of products subject to a levy is sold to persons other than natural persons for purposes clearly unrelated to private copying? Do any of those transactions result in undue payments? Please explain in detail the example you provide (type of products, type of transaction, stakeholders, etc.)</w:t>
      </w:r>
      <w:r w:rsidR="00E958F5" w:rsidRPr="00390B3C">
        <w:rPr>
          <w:b/>
          <w:i/>
        </w:rPr>
        <w:t>.</w:t>
      </w:r>
      <w:r w:rsidRPr="00390B3C">
        <w:t xml:space="preserve"> </w:t>
      </w:r>
    </w:p>
    <w:p w:rsidR="00C35437" w:rsidRDefault="00C35437" w:rsidP="009E41ED">
      <w:pPr>
        <w:pBdr>
          <w:top w:val="single" w:sz="4" w:space="1" w:color="auto"/>
          <w:left w:val="single" w:sz="4" w:space="4" w:color="auto"/>
          <w:bottom w:val="single" w:sz="4" w:space="1" w:color="auto"/>
          <w:right w:val="single" w:sz="4" w:space="4" w:color="auto"/>
        </w:pBdr>
        <w:spacing w:before="120"/>
        <w:jc w:val="both"/>
      </w:pPr>
      <w:r w:rsidRPr="00390B3C">
        <w:t>[Open question]</w:t>
      </w:r>
      <w:r w:rsidRPr="0063240A">
        <w:t xml:space="preserve">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8955AA" w:rsidRPr="0063240A" w:rsidRDefault="008955AA" w:rsidP="009E41ED">
      <w:pPr>
        <w:pBdr>
          <w:top w:val="single" w:sz="4" w:space="1" w:color="auto"/>
          <w:left w:val="single" w:sz="4" w:space="4" w:color="auto"/>
          <w:bottom w:val="single" w:sz="4" w:space="1" w:color="auto"/>
          <w:right w:val="single" w:sz="4" w:space="4" w:color="auto"/>
        </w:pBdr>
        <w:spacing w:before="120"/>
        <w:jc w:val="both"/>
      </w:pPr>
    </w:p>
    <w:p w:rsidR="008955AA" w:rsidRPr="00390B3C" w:rsidRDefault="008955AA"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390B3C">
        <w:rPr>
          <w:b/>
          <w:i/>
        </w:rPr>
        <w:t>Where such undue payments arise, what percentage of trade do they affect? To what extent could a priori exemption</w:t>
      </w:r>
      <w:r w:rsidR="00623800">
        <w:rPr>
          <w:b/>
          <w:i/>
        </w:rPr>
        <w:t>s</w:t>
      </w:r>
      <w:r w:rsidRPr="00390B3C">
        <w:rPr>
          <w:b/>
          <w:i/>
        </w:rPr>
        <w:t xml:space="preserve"> and</w:t>
      </w:r>
      <w:r w:rsidR="00FB0E78">
        <w:rPr>
          <w:b/>
          <w:i/>
        </w:rPr>
        <w:t>/or</w:t>
      </w:r>
      <w:r w:rsidRPr="00390B3C">
        <w:rPr>
          <w:b/>
          <w:i/>
        </w:rPr>
        <w:t xml:space="preserve"> ex post reimbursement schemes existing </w:t>
      </w:r>
      <w:r w:rsidR="00D36867" w:rsidRPr="00390B3C">
        <w:rPr>
          <w:b/>
          <w:i/>
        </w:rPr>
        <w:t>in some Member States</w:t>
      </w:r>
      <w:r w:rsidRPr="00390B3C">
        <w:rPr>
          <w:b/>
          <w:i/>
        </w:rPr>
        <w:t xml:space="preserve"> help to remedy the situation? </w:t>
      </w:r>
    </w:p>
    <w:p w:rsidR="008955AA" w:rsidRPr="00390B3C" w:rsidRDefault="008955AA" w:rsidP="009E41ED">
      <w:pPr>
        <w:pBdr>
          <w:top w:val="single" w:sz="4" w:space="1" w:color="auto"/>
          <w:left w:val="single" w:sz="4" w:space="4" w:color="auto"/>
          <w:bottom w:val="single" w:sz="4" w:space="1" w:color="auto"/>
          <w:right w:val="single" w:sz="4" w:space="4" w:color="auto"/>
        </w:pBdr>
        <w:spacing w:before="120"/>
        <w:jc w:val="both"/>
      </w:pPr>
      <w:r w:rsidRPr="00390B3C">
        <w:t>[Open question]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Pr="0063240A" w:rsidRDefault="00C35437" w:rsidP="009E41ED">
      <w:pPr>
        <w:pBdr>
          <w:top w:val="single" w:sz="4" w:space="1" w:color="auto"/>
          <w:left w:val="single" w:sz="4" w:space="4" w:color="auto"/>
          <w:bottom w:val="single" w:sz="4" w:space="1" w:color="auto"/>
          <w:right w:val="single" w:sz="4" w:space="4" w:color="auto"/>
        </w:pBdr>
        <w:jc w:val="both"/>
      </w:pPr>
    </w:p>
    <w:p w:rsidR="008955AA" w:rsidRPr="0098417A" w:rsidRDefault="008955AA" w:rsidP="009E41ED">
      <w:pPr>
        <w:numPr>
          <w:ilvl w:val="0"/>
          <w:numId w:val="45"/>
        </w:numPr>
        <w:pBdr>
          <w:top w:val="single" w:sz="4" w:space="1" w:color="auto"/>
          <w:left w:val="single" w:sz="4" w:space="4" w:color="auto"/>
          <w:bottom w:val="single" w:sz="4" w:space="1" w:color="auto"/>
          <w:right w:val="single" w:sz="4" w:space="4" w:color="auto"/>
        </w:pBdr>
        <w:spacing w:before="120" w:after="120"/>
        <w:ind w:left="0" w:firstLine="0"/>
        <w:jc w:val="both"/>
        <w:rPr>
          <w:b/>
          <w:i/>
        </w:rPr>
      </w:pPr>
      <w:r w:rsidRPr="0098417A">
        <w:rPr>
          <w:b/>
          <w:i/>
        </w:rPr>
        <w:t xml:space="preserve">If </w:t>
      </w:r>
      <w:r w:rsidR="00B4443E">
        <w:rPr>
          <w:b/>
          <w:i/>
        </w:rPr>
        <w:t xml:space="preserve">you have identified specific </w:t>
      </w:r>
      <w:r w:rsidRPr="0098417A">
        <w:rPr>
          <w:b/>
          <w:i/>
        </w:rPr>
        <w:t>problems</w:t>
      </w:r>
      <w:r>
        <w:rPr>
          <w:b/>
          <w:i/>
        </w:rPr>
        <w:t xml:space="preserve"> with the current</w:t>
      </w:r>
      <w:r w:rsidR="00D36867">
        <w:rPr>
          <w:b/>
          <w:i/>
        </w:rPr>
        <w:t xml:space="preserve"> functioning of the</w:t>
      </w:r>
      <w:r>
        <w:rPr>
          <w:b/>
          <w:i/>
        </w:rPr>
        <w:t xml:space="preserve"> levy system</w:t>
      </w:r>
      <w:r w:rsidRPr="0098417A">
        <w:rPr>
          <w:b/>
          <w:i/>
        </w:rPr>
        <w:t xml:space="preserve">, how </w:t>
      </w:r>
      <w:r w:rsidR="00FB0E78">
        <w:rPr>
          <w:b/>
          <w:i/>
        </w:rPr>
        <w:t xml:space="preserve">would </w:t>
      </w:r>
      <w:r>
        <w:rPr>
          <w:b/>
          <w:i/>
        </w:rPr>
        <w:t xml:space="preserve">these problems </w:t>
      </w:r>
      <w:r w:rsidRPr="0098417A">
        <w:rPr>
          <w:b/>
          <w:i/>
        </w:rPr>
        <w:t>best</w:t>
      </w:r>
      <w:r w:rsidR="00FB0E78">
        <w:rPr>
          <w:b/>
          <w:i/>
        </w:rPr>
        <w:t xml:space="preserve"> be</w:t>
      </w:r>
      <w:r w:rsidRPr="0098417A">
        <w:rPr>
          <w:b/>
          <w:i/>
        </w:rPr>
        <w:t xml:space="preserve"> solved?</w:t>
      </w:r>
    </w:p>
    <w:p w:rsidR="008955AA" w:rsidRDefault="008955AA" w:rsidP="009E41ED">
      <w:pPr>
        <w:pBdr>
          <w:top w:val="single" w:sz="4" w:space="1" w:color="auto"/>
          <w:left w:val="single" w:sz="4" w:space="4" w:color="auto"/>
          <w:bottom w:val="single" w:sz="4" w:space="1" w:color="auto"/>
          <w:right w:val="single" w:sz="4" w:space="4" w:color="auto"/>
        </w:pBdr>
        <w:spacing w:before="120" w:after="120"/>
        <w:jc w:val="both"/>
      </w:pPr>
      <w:r>
        <w:t>[Open question]</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EC616B" w:rsidRPr="00E95BD7" w:rsidRDefault="00C66B93" w:rsidP="00E95BD7">
      <w:pPr>
        <w:pStyle w:val="Titel"/>
      </w:pPr>
      <w:bookmarkStart w:id="77" w:name="_Toc374011052"/>
      <w:bookmarkStart w:id="78" w:name="_Toc372303026"/>
      <w:r>
        <w:t>Fair</w:t>
      </w:r>
      <w:r w:rsidR="00EC616B" w:rsidRPr="00E95BD7">
        <w:t xml:space="preserve"> remuneration of authors and performers</w:t>
      </w:r>
      <w:bookmarkEnd w:id="77"/>
    </w:p>
    <w:p w:rsidR="00EC616B" w:rsidRDefault="00DC2E97" w:rsidP="00D1267C">
      <w:pPr>
        <w:spacing w:after="120"/>
        <w:jc w:val="both"/>
      </w:pPr>
      <w:r>
        <w:t>T</w:t>
      </w:r>
      <w:r w:rsidR="00EC616B" w:rsidRPr="0063240A">
        <w:t xml:space="preserve">he </w:t>
      </w:r>
      <w:r w:rsidR="00EC616B">
        <w:t xml:space="preserve">EU </w:t>
      </w:r>
      <w:r w:rsidR="00EC616B" w:rsidRPr="0063240A">
        <w:t xml:space="preserve">copyright </w:t>
      </w:r>
      <w:r w:rsidR="00EC616B">
        <w:t>acquis</w:t>
      </w:r>
      <w:r w:rsidR="00EC616B" w:rsidRPr="0063240A">
        <w:t xml:space="preserve"> recognises for authors and performers a number of exclusive rights and, in the case of performers whose performances are fixed in phonograms, remuneration rights. There are few provisions in the EU copyright law governing the </w:t>
      </w:r>
      <w:r w:rsidR="00EC616B" w:rsidRPr="00E958F5">
        <w:rPr>
          <w:i/>
        </w:rPr>
        <w:t xml:space="preserve">transfer </w:t>
      </w:r>
      <w:r w:rsidR="00EC616B" w:rsidRPr="0063240A">
        <w:t>of rights from authors or performers to producers</w:t>
      </w:r>
      <w:r w:rsidR="00EC616B" w:rsidRPr="0063240A">
        <w:rPr>
          <w:rStyle w:val="Voetnootmarkering"/>
        </w:rPr>
        <w:footnoteReference w:id="62"/>
      </w:r>
      <w:r w:rsidR="00EC616B" w:rsidRPr="0063240A">
        <w:t xml:space="preserve"> </w:t>
      </w:r>
      <w:r w:rsidR="00EC616B">
        <w:t>or determining who the owner of the rights is when the work or other subject matter is created in the context of</w:t>
      </w:r>
      <w:r w:rsidR="00FB0E78">
        <w:t xml:space="preserve"> an</w:t>
      </w:r>
      <w:r w:rsidR="00EC616B">
        <w:t xml:space="preserve"> employment contract</w:t>
      </w:r>
      <w:r w:rsidR="00EC616B">
        <w:rPr>
          <w:rStyle w:val="Voetnootmarkering"/>
        </w:rPr>
        <w:footnoteReference w:id="63"/>
      </w:r>
      <w:r w:rsidR="00EC616B">
        <w:t xml:space="preserve">. </w:t>
      </w:r>
      <w:r w:rsidR="008C37EC">
        <w:t>T</w:t>
      </w:r>
      <w:r w:rsidR="00EC616B">
        <w:t xml:space="preserve">his </w:t>
      </w:r>
      <w:r w:rsidR="00EC616B" w:rsidRPr="0063240A">
        <w:t xml:space="preserve">is an area that has been traditionally left for Member States to regulate and there are significant differences in regulatory approaches. </w:t>
      </w:r>
      <w:r w:rsidR="00EC616B">
        <w:t xml:space="preserve">Substantial differences also exist </w:t>
      </w:r>
      <w:r w:rsidR="008C37EC">
        <w:t xml:space="preserve">between different </w:t>
      </w:r>
      <w:r w:rsidR="00EC616B">
        <w:t>sectors of</w:t>
      </w:r>
      <w:r w:rsidR="00FB0E78">
        <w:t xml:space="preserve"> the</w:t>
      </w:r>
      <w:r w:rsidR="00EC616B">
        <w:t xml:space="preserve"> creative industr</w:t>
      </w:r>
      <w:r w:rsidR="00FB0E78">
        <w:t>ies</w:t>
      </w:r>
      <w:r w:rsidR="00EC616B">
        <w:t xml:space="preserve">. </w:t>
      </w:r>
    </w:p>
    <w:p w:rsidR="00EC616B" w:rsidRPr="0063240A" w:rsidRDefault="00EC616B" w:rsidP="00EC616B">
      <w:pPr>
        <w:jc w:val="both"/>
      </w:pPr>
      <w:r>
        <w:t>Concerns continue to be raised that authors and performers are not adequately remunerated</w:t>
      </w:r>
      <w:r w:rsidR="00FB0E78">
        <w:t>, in particular</w:t>
      </w:r>
      <w:r>
        <w:t xml:space="preserve"> but not solely, as regards online exploitation. Many consider that the economic benefit of new forms of exploitation is not being fairly shared along the whole value chain.  Another commonly raised issue concerns contractual practices, negotiation mechanisms, </w:t>
      </w:r>
      <w:r>
        <w:lastRenderedPageBreak/>
        <w:t xml:space="preserve">presumptions of transfer of rights, buy-out clauses and the lack of possibility to terminate contracts. Some stakeholders are of the opinion that rules at </w:t>
      </w:r>
      <w:r w:rsidR="00FB0E78">
        <w:t xml:space="preserve">national level </w:t>
      </w:r>
      <w:r>
        <w:t>d</w:t>
      </w:r>
      <w:r w:rsidR="00FB0E78">
        <w:t>o</w:t>
      </w:r>
      <w:r>
        <w:t xml:space="preserve"> not</w:t>
      </w:r>
      <w:r w:rsidR="00FB0E78">
        <w:t xml:space="preserve"> </w:t>
      </w:r>
      <w:r>
        <w:t xml:space="preserve">suffice to improve their situation and that action at EU level is necessary. </w:t>
      </w:r>
    </w:p>
    <w:p w:rsidR="00EC616B" w:rsidRPr="0063240A" w:rsidRDefault="00EC616B" w:rsidP="00EC616B"/>
    <w:p w:rsidR="00EC616B" w:rsidRDefault="00EC616B"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6E2417">
        <w:rPr>
          <w:i/>
        </w:rPr>
        <w:t>[</w:t>
      </w:r>
      <w:r w:rsidRPr="0090421A">
        <w:rPr>
          <w:i/>
        </w:rPr>
        <w:t xml:space="preserve">In particular if you are </w:t>
      </w:r>
      <w:r>
        <w:rPr>
          <w:i/>
        </w:rPr>
        <w:t>an author/performer:] W</w:t>
      </w:r>
      <w:r>
        <w:rPr>
          <w:b/>
          <w:i/>
        </w:rPr>
        <w:t xml:space="preserve">hat is the best mechanism (or combination of mechanisms) to ensure </w:t>
      </w:r>
      <w:r w:rsidR="008C37EC">
        <w:rPr>
          <w:b/>
          <w:i/>
        </w:rPr>
        <w:t xml:space="preserve">that </w:t>
      </w:r>
      <w:r>
        <w:rPr>
          <w:b/>
          <w:i/>
        </w:rPr>
        <w:t>you receive an adequate remuneration for the exploitation of your works and performances?</w:t>
      </w:r>
    </w:p>
    <w:p w:rsidR="00EC616B" w:rsidRPr="00C426AE" w:rsidRDefault="00EC616B" w:rsidP="009E41ED">
      <w:pPr>
        <w:pBdr>
          <w:top w:val="single" w:sz="4" w:space="1" w:color="auto"/>
          <w:left w:val="single" w:sz="4" w:space="4" w:color="auto"/>
          <w:bottom w:val="single" w:sz="4" w:space="1" w:color="auto"/>
          <w:right w:val="single" w:sz="4" w:space="4" w:color="auto"/>
        </w:pBdr>
        <w:spacing w:before="120"/>
        <w:jc w:val="both"/>
      </w:pPr>
      <w:r w:rsidRPr="00C426AE">
        <w:t xml:space="preserve">[Open question]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EC616B" w:rsidRDefault="00EC616B" w:rsidP="009E41ED">
      <w:pPr>
        <w:pBdr>
          <w:top w:val="single" w:sz="4" w:space="1" w:color="auto"/>
          <w:left w:val="single" w:sz="4" w:space="4" w:color="auto"/>
          <w:bottom w:val="single" w:sz="4" w:space="1" w:color="auto"/>
          <w:right w:val="single" w:sz="4" w:space="4" w:color="auto"/>
        </w:pBdr>
        <w:jc w:val="both"/>
        <w:rPr>
          <w:b/>
          <w:i/>
        </w:rPr>
      </w:pPr>
    </w:p>
    <w:p w:rsidR="00EC616B" w:rsidRPr="0063240A" w:rsidRDefault="00E958F5"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I</w:t>
      </w:r>
      <w:r w:rsidR="00EC616B">
        <w:rPr>
          <w:b/>
          <w:i/>
        </w:rPr>
        <w:t xml:space="preserve">s </w:t>
      </w:r>
      <w:r>
        <w:rPr>
          <w:b/>
          <w:i/>
        </w:rPr>
        <w:t xml:space="preserve">there </w:t>
      </w:r>
      <w:r w:rsidR="00EC616B">
        <w:rPr>
          <w:b/>
          <w:i/>
        </w:rPr>
        <w:t xml:space="preserve">a </w:t>
      </w:r>
      <w:r w:rsidR="0002798A">
        <w:rPr>
          <w:b/>
          <w:i/>
        </w:rPr>
        <w:t>Need</w:t>
      </w:r>
      <w:r w:rsidR="00EC616B">
        <w:rPr>
          <w:b/>
          <w:i/>
        </w:rPr>
        <w:t xml:space="preserve"> to act </w:t>
      </w:r>
      <w:r w:rsidR="008C37EC">
        <w:rPr>
          <w:b/>
          <w:i/>
        </w:rPr>
        <w:t xml:space="preserve">at the </w:t>
      </w:r>
      <w:r w:rsidR="00EC616B">
        <w:rPr>
          <w:b/>
          <w:i/>
        </w:rPr>
        <w:t>EU level (for instance to prohibit certain clauses in contracts</w:t>
      </w:r>
      <w:r w:rsidR="00EC616B" w:rsidRPr="0063240A">
        <w:rPr>
          <w:b/>
          <w:i/>
        </w:rPr>
        <w:t xml:space="preserve">)? </w:t>
      </w:r>
    </w:p>
    <w:p w:rsidR="00EC616B" w:rsidRDefault="00EC616B"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Pr="0063240A">
        <w:t xml:space="preserve">YES </w:t>
      </w:r>
      <w:r>
        <w:t>–</w:t>
      </w:r>
      <w:r w:rsidRPr="0063240A">
        <w:t xml:space="preserve"> Pl</w:t>
      </w:r>
      <w:r>
        <w:t>ease explain</w:t>
      </w:r>
      <w:r w:rsidRPr="00822F2C">
        <w:t xml:space="preserve">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EC616B" w:rsidRDefault="00EC616B"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Pr="0063240A">
        <w:t>NO</w:t>
      </w:r>
      <w:r>
        <w:t xml:space="preserve"> –</w:t>
      </w:r>
      <w:r w:rsidRPr="0063240A">
        <w:t xml:space="preserve"> Pl</w:t>
      </w:r>
      <w:r>
        <w:t>ease explain</w:t>
      </w:r>
      <w:r w:rsidRPr="00E832C1">
        <w:t xml:space="preserve"> </w:t>
      </w:r>
      <w:r>
        <w:t>why</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EC616B" w:rsidRDefault="00EC616B" w:rsidP="009E41ED">
      <w:pPr>
        <w:pBdr>
          <w:top w:val="single" w:sz="4" w:space="1" w:color="auto"/>
          <w:left w:val="single" w:sz="4" w:space="4" w:color="auto"/>
          <w:bottom w:val="single" w:sz="4" w:space="1" w:color="auto"/>
          <w:right w:val="single" w:sz="4" w:space="4" w:color="auto"/>
        </w:pBdr>
        <w:spacing w:before="120" w:after="120"/>
        <w:jc w:val="both"/>
      </w:pPr>
      <w:r w:rsidRPr="00245A7E">
        <w:rPr>
          <w:highlight w:val="yellow"/>
        </w:rPr>
        <w:t xml:space="preserve"> </w:t>
      </w:r>
      <w:r w:rsidR="00245A7E" w:rsidRPr="00245A7E">
        <w:rPr>
          <w:highlight w:val="yellow"/>
        </w:rPr>
        <w:t>NO OPINION</w:t>
      </w:r>
    </w:p>
    <w:p w:rsidR="00EC616B" w:rsidRPr="0063240A" w:rsidRDefault="00EC616B" w:rsidP="009E41ED">
      <w:pPr>
        <w:pBdr>
          <w:top w:val="single" w:sz="4" w:space="1" w:color="auto"/>
          <w:left w:val="single" w:sz="4" w:space="4" w:color="auto"/>
          <w:bottom w:val="single" w:sz="4" w:space="1" w:color="auto"/>
          <w:right w:val="single" w:sz="4" w:space="4" w:color="auto"/>
        </w:pBdr>
        <w:jc w:val="both"/>
      </w:pPr>
    </w:p>
    <w:p w:rsidR="00EC616B" w:rsidRPr="0063240A" w:rsidRDefault="00EC616B"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63240A">
        <w:rPr>
          <w:b/>
          <w:i/>
        </w:rPr>
        <w:t xml:space="preserve">If </w:t>
      </w:r>
      <w:r>
        <w:rPr>
          <w:b/>
          <w:i/>
        </w:rPr>
        <w:t>you consider that the current rules are not effective</w:t>
      </w:r>
      <w:r w:rsidRPr="0063240A">
        <w:rPr>
          <w:b/>
          <w:i/>
        </w:rPr>
        <w:t xml:space="preserve">, what would you suggest to address </w:t>
      </w:r>
      <w:r w:rsidR="008C37EC">
        <w:rPr>
          <w:b/>
          <w:i/>
        </w:rPr>
        <w:t>the</w:t>
      </w:r>
      <w:r w:rsidR="008C37EC" w:rsidRPr="0063240A">
        <w:rPr>
          <w:b/>
          <w:i/>
        </w:rPr>
        <w:t xml:space="preserve"> </w:t>
      </w:r>
      <w:r w:rsidRPr="0063240A">
        <w:rPr>
          <w:b/>
          <w:i/>
        </w:rPr>
        <w:t>shortcomings</w:t>
      </w:r>
      <w:r w:rsidR="008C37EC">
        <w:rPr>
          <w:b/>
          <w:i/>
        </w:rPr>
        <w:t xml:space="preserve"> you identify</w:t>
      </w:r>
      <w:r w:rsidRPr="0063240A">
        <w:rPr>
          <w:b/>
          <w:i/>
        </w:rPr>
        <w:t>?</w:t>
      </w:r>
    </w:p>
    <w:p w:rsidR="00EC616B" w:rsidRDefault="00EC616B" w:rsidP="009E41ED">
      <w:pPr>
        <w:pBdr>
          <w:top w:val="single" w:sz="4" w:space="1" w:color="auto"/>
          <w:left w:val="single" w:sz="4" w:space="4" w:color="auto"/>
          <w:bottom w:val="single" w:sz="4" w:space="1" w:color="auto"/>
          <w:right w:val="single" w:sz="4" w:space="4" w:color="auto"/>
        </w:pBdr>
        <w:jc w:val="both"/>
      </w:pPr>
      <w:r w:rsidRPr="0063240A">
        <w:t xml:space="preserve">[Open question]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Pr="004454BA" w:rsidRDefault="00C35437" w:rsidP="00C66B93">
      <w:pPr>
        <w:pStyle w:val="Titel"/>
        <w:spacing w:after="120"/>
        <w:ind w:left="714" w:hanging="147"/>
      </w:pPr>
      <w:bookmarkStart w:id="79" w:name="_Toc374011053"/>
      <w:r w:rsidRPr="004454BA">
        <w:t xml:space="preserve">Respect </w:t>
      </w:r>
      <w:r w:rsidR="00416298">
        <w:t>for</w:t>
      </w:r>
      <w:r w:rsidR="00416298" w:rsidRPr="004454BA">
        <w:t xml:space="preserve"> </w:t>
      </w:r>
      <w:r w:rsidRPr="004454BA">
        <w:t>rights</w:t>
      </w:r>
      <w:bookmarkEnd w:id="78"/>
      <w:bookmarkEnd w:id="79"/>
    </w:p>
    <w:p w:rsidR="00C35437" w:rsidRDefault="00C35437" w:rsidP="00C426AE">
      <w:pPr>
        <w:spacing w:after="240"/>
        <w:jc w:val="both"/>
      </w:pPr>
      <w:r>
        <w:t>Directive 2004/48/EE</w:t>
      </w:r>
      <w:r>
        <w:rPr>
          <w:rStyle w:val="Voetnootmarkering"/>
        </w:rPr>
        <w:footnoteReference w:id="64"/>
      </w:r>
      <w:r>
        <w:t xml:space="preserve"> provides for a harmonised framework for the civil enforcement of intellectual property rights, including copyright and related rights. The Commission has consulted broadly on this text</w:t>
      </w:r>
      <w:r>
        <w:rPr>
          <w:rStyle w:val="Voetnootmarkering"/>
        </w:rPr>
        <w:footnoteReference w:id="65"/>
      </w:r>
      <w:r>
        <w:t xml:space="preserve">. Concerns have been raised as to whether some of its provisions are still fit to ensure a proper respect </w:t>
      </w:r>
      <w:r w:rsidR="00561A5C">
        <w:t xml:space="preserve">for </w:t>
      </w:r>
      <w:r>
        <w:t xml:space="preserve">copyright in the digital age. On the one hand, the current measures seem to be insufficient to deal with the new challenges brought by the dissemination of digital content on the internet; on the other hand, there are concerns about the current balance between enforcement of copyright and the protection of fundamental rights, in particular the right for a private life and data protection. While it cannot be contested  that enforcement measures should always be available in case </w:t>
      </w:r>
      <w:r w:rsidR="00623800">
        <w:t>of</w:t>
      </w:r>
      <w:r>
        <w:t xml:space="preserve"> infringement of copyright, measures could be proposed to strengthen respect for copyright when the infringed </w:t>
      </w:r>
      <w:r>
        <w:lastRenderedPageBreak/>
        <w:t>content is used for a commercial purpose</w:t>
      </w:r>
      <w:r>
        <w:rPr>
          <w:rStyle w:val="Voetnootmarkering"/>
        </w:rPr>
        <w:footnoteReference w:id="66"/>
      </w:r>
      <w:r>
        <w:t>. One means to do this could be to clarify the role of intermediaries in the IP infrastructure</w:t>
      </w:r>
      <w:r w:rsidRPr="00A46ACC">
        <w:rPr>
          <w:rStyle w:val="Voetnootmarkering"/>
        </w:rPr>
        <w:footnoteReference w:id="67"/>
      </w:r>
      <w:r w:rsidRPr="00A46ACC">
        <w:t xml:space="preserve">. At the same time, </w:t>
      </w:r>
      <w:r w:rsidR="00A94A4E">
        <w:t xml:space="preserve">there could be </w:t>
      </w:r>
      <w:r w:rsidRPr="00A46ACC">
        <w:t xml:space="preserve">clarification of the safeguards </w:t>
      </w:r>
      <w:r w:rsidR="00623800">
        <w:t>for</w:t>
      </w:r>
      <w:r w:rsidRPr="00A46ACC">
        <w:t xml:space="preserve"> respect of private life and data protection for private users.</w:t>
      </w:r>
      <w:r>
        <w:t xml:space="preserve"> </w:t>
      </w:r>
    </w:p>
    <w:p w:rsidR="00C35437" w:rsidRPr="00FC2A9C"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Should</w:t>
      </w:r>
      <w:r w:rsidRPr="00FC2A9C">
        <w:rPr>
          <w:b/>
          <w:i/>
        </w:rPr>
        <w:t xml:space="preserve"> the civil enforcement system in the EU be rendered more efficient for infringements of copyright committed with a commercial purpose?</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rsidRPr="0063240A">
        <w:t xml:space="preserve">YES </w:t>
      </w:r>
      <w:r w:rsidR="00C35437">
        <w:t>–</w:t>
      </w:r>
      <w:r w:rsidR="00C35437" w:rsidRPr="0063240A">
        <w:t xml:space="preserve"> Pl</w:t>
      </w:r>
      <w:r w:rsidR="00C35437">
        <w:t>ease explain</w:t>
      </w:r>
      <w:r w:rsidR="00C35437" w:rsidRPr="00822F2C">
        <w:t xml:space="preserve">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EB2A4E">
        <w:rPr>
          <w:highlight w:val="yellow"/>
        </w:rPr>
        <w:t xml:space="preserve"> </w:t>
      </w:r>
      <w:r w:rsidR="00245A7E">
        <w:rPr>
          <w:highlight w:val="yellow"/>
        </w:rPr>
        <w:t>NO</w:t>
      </w:r>
      <w:r w:rsidR="00C35437" w:rsidRPr="00EB2A4E">
        <w:rPr>
          <w:highlight w:val="yellow"/>
        </w:rPr>
        <w:t xml:space="preserve"> – </w:t>
      </w:r>
      <w:r w:rsidR="00245A7E">
        <w:t>Please explain</w:t>
      </w:r>
      <w:r w:rsidR="00C35437" w:rsidRPr="00E832C1">
        <w:t xml:space="preserve">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rPr>
          <w:b/>
          <w:i/>
        </w:rPr>
      </w:pPr>
      <w:r w:rsidRPr="00AD030A">
        <w:t xml:space="preserve"> </w:t>
      </w:r>
      <w:r w:rsidR="00C35437" w:rsidRPr="00995C33">
        <w:t>NO OPINION</w:t>
      </w:r>
    </w:p>
    <w:p w:rsidR="00C35437" w:rsidRDefault="00C35437" w:rsidP="009E41ED">
      <w:pPr>
        <w:pBdr>
          <w:top w:val="single" w:sz="4" w:space="1" w:color="auto"/>
          <w:left w:val="single" w:sz="4" w:space="4" w:color="auto"/>
          <w:bottom w:val="single" w:sz="4" w:space="1" w:color="auto"/>
          <w:right w:val="single" w:sz="4" w:space="4" w:color="auto"/>
        </w:pBdr>
        <w:jc w:val="both"/>
      </w:pPr>
    </w:p>
    <w:p w:rsidR="00C35437" w:rsidRPr="00A502DE"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A502DE">
        <w:rPr>
          <w:b/>
          <w:i/>
        </w:rPr>
        <w:t xml:space="preserve">In particular, is the current legal framework  clear enough to allow for </w:t>
      </w:r>
      <w:r w:rsidR="00A94A4E" w:rsidRPr="00A502DE">
        <w:rPr>
          <w:b/>
          <w:i/>
        </w:rPr>
        <w:t xml:space="preserve"> </w:t>
      </w:r>
      <w:r w:rsidRPr="00A502DE">
        <w:rPr>
          <w:b/>
          <w:i/>
        </w:rPr>
        <w:t xml:space="preserve">sufficient involvement of intermediaries (such as Internet service providers, advertising brokers, payment service providers, domain name registrars, etc.) in inhibiting online copyright infringements with a commercial purpose? If not, what </w:t>
      </w:r>
      <w:r w:rsidR="00A94A4E" w:rsidRPr="00A502DE">
        <w:rPr>
          <w:b/>
          <w:i/>
        </w:rPr>
        <w:t>measures</w:t>
      </w:r>
      <w:r w:rsidRPr="00A502DE">
        <w:rPr>
          <w:b/>
          <w:i/>
        </w:rPr>
        <w:t xml:space="preserve"> would be useful to foster the cooperation of intermediaries?</w:t>
      </w:r>
    </w:p>
    <w:p w:rsidR="00C35437" w:rsidRPr="002F2C95" w:rsidRDefault="00C35437" w:rsidP="009E41ED">
      <w:pPr>
        <w:pBdr>
          <w:top w:val="single" w:sz="4" w:space="1" w:color="auto"/>
          <w:left w:val="single" w:sz="4" w:space="4" w:color="auto"/>
          <w:bottom w:val="single" w:sz="4" w:space="1" w:color="auto"/>
          <w:right w:val="single" w:sz="4" w:space="4" w:color="auto"/>
        </w:pBdr>
        <w:spacing w:before="120"/>
        <w:jc w:val="both"/>
        <w:rPr>
          <w:lang w:val="en-US"/>
        </w:rPr>
      </w:pPr>
      <w:r w:rsidRPr="002F2C95">
        <w:rPr>
          <w:lang w:val="en-US"/>
        </w:rPr>
        <w:t>[Open question]</w:t>
      </w:r>
    </w:p>
    <w:p w:rsidR="00EB2A4E" w:rsidRPr="002F2C95" w:rsidRDefault="002B362F" w:rsidP="009E41ED">
      <w:pPr>
        <w:pBdr>
          <w:top w:val="single" w:sz="4" w:space="1" w:color="auto"/>
          <w:left w:val="single" w:sz="4" w:space="4" w:color="auto"/>
          <w:bottom w:val="single" w:sz="4" w:space="1" w:color="auto"/>
          <w:right w:val="single" w:sz="4" w:space="4" w:color="auto"/>
        </w:pBdr>
        <w:spacing w:before="120" w:after="120"/>
        <w:jc w:val="both"/>
        <w:rPr>
          <w:b/>
          <w:i/>
          <w:lang w:val="en-US"/>
        </w:rPr>
      </w:pPr>
      <w:r w:rsidRPr="002B362F">
        <w:rPr>
          <w:b/>
          <w:i/>
          <w:highlight w:val="yellow"/>
        </w:rPr>
        <w:t xml:space="preserve">The current framework is sufficient. </w:t>
      </w:r>
    </w:p>
    <w:p w:rsidR="006F6F9C"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t>……………………………………………………………………………………………….</w:t>
      </w:r>
    </w:p>
    <w:p w:rsidR="00C35437" w:rsidRDefault="00C35437" w:rsidP="009E41ED">
      <w:pPr>
        <w:pBdr>
          <w:top w:val="single" w:sz="4" w:space="1" w:color="auto"/>
          <w:left w:val="single" w:sz="4" w:space="4" w:color="auto"/>
          <w:bottom w:val="single" w:sz="4" w:space="1" w:color="auto"/>
          <w:right w:val="single" w:sz="4" w:space="4" w:color="auto"/>
        </w:pBdr>
        <w:spacing w:before="120"/>
        <w:jc w:val="both"/>
      </w:pPr>
    </w:p>
    <w:p w:rsidR="00C35437" w:rsidRPr="00FC2A9C" w:rsidRDefault="00C35437"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sidRPr="00A517CD">
        <w:rPr>
          <w:b/>
          <w:i/>
        </w:rPr>
        <w:t xml:space="preserve">Does the current civil enforcement framework ensure that the right balance is achieved between the right to have one’s copyright respected and other rights such as the protection </w:t>
      </w:r>
      <w:r w:rsidR="00623800">
        <w:rPr>
          <w:b/>
          <w:i/>
        </w:rPr>
        <w:t>of</w:t>
      </w:r>
      <w:r w:rsidRPr="00A517CD">
        <w:rPr>
          <w:b/>
          <w:i/>
        </w:rPr>
        <w:t xml:space="preserve"> private life and protection of personal data?</w:t>
      </w:r>
      <w:r w:rsidRPr="00FC2A9C" w:rsidDel="00A517CD">
        <w:rPr>
          <w:b/>
          <w:i/>
        </w:rPr>
        <w:t xml:space="preserve"> </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rsidRPr="0063240A">
        <w:t xml:space="preserve">YES </w:t>
      </w:r>
      <w:r w:rsidR="00C35437">
        <w:t>–</w:t>
      </w:r>
      <w:r w:rsidR="00C35437" w:rsidRPr="0063240A">
        <w:t xml:space="preserve"> Pl</w:t>
      </w:r>
      <w:r w:rsidR="00C35437">
        <w:t>ease explain</w:t>
      </w:r>
      <w:r w:rsidR="00C35437" w:rsidRPr="00822F2C">
        <w:t xml:space="preserve"> </w:t>
      </w:r>
    </w:p>
    <w:p w:rsidR="006F6F9C" w:rsidRPr="0028723D" w:rsidRDefault="006F6F9C"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8723D">
        <w:rPr>
          <w:lang w:val="en-US"/>
        </w:rPr>
        <w:t>……………………………………………………………………………………………….</w:t>
      </w:r>
    </w:p>
    <w:p w:rsidR="006F6F9C" w:rsidRPr="0028723D" w:rsidRDefault="006F6F9C"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28723D">
        <w:rPr>
          <w:lang w:val="en-US"/>
        </w:rPr>
        <w:t>……………………………………………………………………………………………….</w:t>
      </w:r>
    </w:p>
    <w:p w:rsidR="00C35437" w:rsidRPr="002F2C95" w:rsidRDefault="00456735" w:rsidP="009E41ED">
      <w:pPr>
        <w:pBdr>
          <w:top w:val="single" w:sz="4" w:space="1" w:color="auto"/>
          <w:left w:val="single" w:sz="4" w:space="4" w:color="auto"/>
          <w:bottom w:val="single" w:sz="4" w:space="1" w:color="auto"/>
          <w:right w:val="single" w:sz="4" w:space="4" w:color="auto"/>
        </w:pBdr>
        <w:spacing w:before="120" w:after="120"/>
        <w:jc w:val="both"/>
        <w:rPr>
          <w:lang w:val="en-US"/>
        </w:rPr>
      </w:pPr>
      <w:r w:rsidRPr="00EB2A4E">
        <w:rPr>
          <w:highlight w:val="yellow"/>
        </w:rPr>
        <w:t></w:t>
      </w:r>
      <w:r w:rsidRPr="002F2C95">
        <w:rPr>
          <w:highlight w:val="yellow"/>
          <w:lang w:val="en-US"/>
        </w:rPr>
        <w:t xml:space="preserve"> </w:t>
      </w:r>
      <w:r w:rsidR="00245A7E" w:rsidRPr="002F2C95">
        <w:rPr>
          <w:highlight w:val="yellow"/>
          <w:lang w:val="en-US"/>
        </w:rPr>
        <w:t>NO</w:t>
      </w:r>
      <w:r w:rsidR="002B362F" w:rsidRPr="002F2C95">
        <w:rPr>
          <w:highlight w:val="yellow"/>
          <w:lang w:val="en-US"/>
        </w:rPr>
        <w:t xml:space="preserve"> </w:t>
      </w:r>
      <w:r w:rsidR="00C35437" w:rsidRPr="002F2C95">
        <w:rPr>
          <w:highlight w:val="yellow"/>
          <w:lang w:val="en-US"/>
        </w:rPr>
        <w:t xml:space="preserve">– </w:t>
      </w:r>
      <w:r w:rsidR="00245A7E" w:rsidRPr="002F2C95">
        <w:rPr>
          <w:lang w:val="en-US"/>
        </w:rPr>
        <w:t>Please explain</w:t>
      </w:r>
    </w:p>
    <w:p w:rsidR="00EB2A4E" w:rsidRPr="002B362F" w:rsidRDefault="0088384F" w:rsidP="009E41ED">
      <w:pPr>
        <w:pBdr>
          <w:top w:val="single" w:sz="4" w:space="1" w:color="auto"/>
          <w:left w:val="single" w:sz="4" w:space="4" w:color="auto"/>
          <w:bottom w:val="single" w:sz="4" w:space="1" w:color="auto"/>
          <w:right w:val="single" w:sz="4" w:space="4" w:color="auto"/>
        </w:pBdr>
        <w:spacing w:before="120" w:after="120"/>
        <w:jc w:val="both"/>
        <w:rPr>
          <w:b/>
          <w:i/>
        </w:rPr>
      </w:pPr>
      <w:r w:rsidRPr="002F2C95">
        <w:rPr>
          <w:b/>
          <w:i/>
          <w:highlight w:val="yellow"/>
          <w:lang w:val="en-US"/>
        </w:rPr>
        <w:t>N</w:t>
      </w:r>
      <w:r w:rsidR="002B362F" w:rsidRPr="002F2C95">
        <w:rPr>
          <w:b/>
          <w:i/>
          <w:highlight w:val="yellow"/>
          <w:lang w:val="en-US"/>
        </w:rPr>
        <w:t xml:space="preserve">o, there is an imbalance in favour of the right holders. </w:t>
      </w:r>
      <w:r w:rsidR="002B362F" w:rsidRPr="002B362F">
        <w:rPr>
          <w:b/>
          <w:i/>
          <w:highlight w:val="yellow"/>
        </w:rPr>
        <w:t>Victims of breaches of intellectual rights ownership have more options than victims of other breaches (such as traffic accidents, environmental accidents, etc.</w:t>
      </w:r>
      <w:r w:rsidR="002B362F">
        <w:rPr>
          <w:b/>
          <w:i/>
          <w:highlight w:val="yellow"/>
        </w:rPr>
        <w:t>)</w:t>
      </w:r>
      <w:r w:rsidR="00EB2A4E" w:rsidRPr="002B362F">
        <w:rPr>
          <w:b/>
          <w:i/>
          <w:highlight w:val="yellow"/>
        </w:rPr>
        <w:t xml:space="preserve">. </w:t>
      </w:r>
      <w:r w:rsidR="002B362F" w:rsidRPr="002B362F">
        <w:rPr>
          <w:b/>
          <w:i/>
          <w:highlight w:val="yellow"/>
        </w:rPr>
        <w:t xml:space="preserve">Moreover, this whole process does not often enough take privacy protection into account. </w:t>
      </w:r>
    </w:p>
    <w:p w:rsidR="006F6F9C" w:rsidRPr="00EB2A4E" w:rsidRDefault="006F6F9C"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EB2A4E">
        <w:rPr>
          <w:lang w:val="nl-BE"/>
        </w:rPr>
        <w:t>……………………………………………………………………………………………….</w:t>
      </w:r>
    </w:p>
    <w:p w:rsidR="006F6F9C" w:rsidRPr="00EB2A4E" w:rsidRDefault="006F6F9C"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EB2A4E">
        <w:rPr>
          <w:lang w:val="nl-BE"/>
        </w:rPr>
        <w:t>……………………………………………………………………………………………….</w:t>
      </w:r>
    </w:p>
    <w:p w:rsidR="00C35437" w:rsidRPr="0028723D" w:rsidRDefault="00456735" w:rsidP="009E41ED">
      <w:pPr>
        <w:pBdr>
          <w:top w:val="single" w:sz="4" w:space="1" w:color="auto"/>
          <w:left w:val="single" w:sz="4" w:space="4" w:color="auto"/>
          <w:bottom w:val="single" w:sz="4" w:space="1" w:color="auto"/>
          <w:right w:val="single" w:sz="4" w:space="4" w:color="auto"/>
        </w:pBdr>
        <w:spacing w:before="120" w:after="120"/>
        <w:jc w:val="both"/>
        <w:rPr>
          <w:lang w:val="nl-BE"/>
        </w:rPr>
      </w:pPr>
      <w:r w:rsidRPr="00AD030A">
        <w:lastRenderedPageBreak/>
        <w:t></w:t>
      </w:r>
      <w:r w:rsidRPr="00EB2A4E">
        <w:rPr>
          <w:lang w:val="nl-BE"/>
        </w:rPr>
        <w:t xml:space="preserve"> </w:t>
      </w:r>
      <w:r w:rsidR="00C35437" w:rsidRPr="0028723D">
        <w:rPr>
          <w:lang w:val="nl-BE"/>
        </w:rPr>
        <w:t>NO OPINION</w:t>
      </w:r>
    </w:p>
    <w:p w:rsidR="00C35437" w:rsidRDefault="00F6089A" w:rsidP="00D1267C">
      <w:pPr>
        <w:pStyle w:val="Titel"/>
        <w:spacing w:after="120"/>
        <w:ind w:firstLine="851"/>
      </w:pPr>
      <w:bookmarkStart w:id="80" w:name="_Toc374011054"/>
      <w:r>
        <w:t xml:space="preserve">A </w:t>
      </w:r>
      <w:r w:rsidR="00CD4B2C">
        <w:t xml:space="preserve">single </w:t>
      </w:r>
      <w:r>
        <w:t>EU C</w:t>
      </w:r>
      <w:r w:rsidR="00C35437">
        <w:t>opyright</w:t>
      </w:r>
      <w:r>
        <w:t xml:space="preserve"> </w:t>
      </w:r>
      <w:r w:rsidR="00561A5C">
        <w:t>Title</w:t>
      </w:r>
      <w:bookmarkEnd w:id="80"/>
    </w:p>
    <w:p w:rsidR="00C35437" w:rsidRDefault="00C35437" w:rsidP="00C35437">
      <w:pPr>
        <w:jc w:val="both"/>
      </w:pPr>
      <w:r>
        <w:t xml:space="preserve">The idea of </w:t>
      </w:r>
      <w:r w:rsidRPr="00392757">
        <w:t>establishing a</w:t>
      </w:r>
      <w:r w:rsidR="00392757">
        <w:t xml:space="preserve"> unified </w:t>
      </w:r>
      <w:r w:rsidRPr="00392757">
        <w:t xml:space="preserve">EU Copyright </w:t>
      </w:r>
      <w:r w:rsidR="00561A5C">
        <w:t>Title</w:t>
      </w:r>
      <w:r w:rsidR="00561A5C" w:rsidRPr="00392757">
        <w:t xml:space="preserve"> </w:t>
      </w:r>
      <w:r w:rsidR="00A94A4E" w:rsidRPr="00392757">
        <w:t xml:space="preserve">has been </w:t>
      </w:r>
      <w:r w:rsidRPr="00392757">
        <w:t>present</w:t>
      </w:r>
      <w:r>
        <w:t xml:space="preserve"> in the copyright debate for quite some time now</w:t>
      </w:r>
      <w:r w:rsidR="00623800">
        <w:t>,</w:t>
      </w:r>
      <w:r>
        <w:t xml:space="preserve"> although views as to the merits and</w:t>
      </w:r>
      <w:r w:rsidR="00A94A4E">
        <w:t xml:space="preserve"> the</w:t>
      </w:r>
      <w:r>
        <w:t xml:space="preserve"> feasibility of such </w:t>
      </w:r>
      <w:r w:rsidR="00A94A4E">
        <w:t>an objective</w:t>
      </w:r>
      <w:r>
        <w:t xml:space="preserve"> are divided. </w:t>
      </w:r>
      <w:r w:rsidR="00C47A78">
        <w:t xml:space="preserve">A </w:t>
      </w:r>
      <w:r w:rsidR="00392757">
        <w:t xml:space="preserve">unified EU </w:t>
      </w:r>
      <w:r w:rsidR="00C47A78">
        <w:t xml:space="preserve">Copyright </w:t>
      </w:r>
      <w:r w:rsidR="00561A5C">
        <w:t>T</w:t>
      </w:r>
      <w:r w:rsidR="00392757">
        <w:t xml:space="preserve">itle </w:t>
      </w:r>
      <w:r w:rsidR="00623800">
        <w:t>w</w:t>
      </w:r>
      <w:r w:rsidR="00FB0E78">
        <w:t xml:space="preserve">ould </w:t>
      </w:r>
      <w:r w:rsidR="00C47A78">
        <w:t xml:space="preserve">totally harmonise the area of copyright law in the EU and replace national laws. There would then be a single EU title instead of a bundle of national rights. </w:t>
      </w:r>
      <w:r>
        <w:t xml:space="preserve">Some see </w:t>
      </w:r>
      <w:r w:rsidR="00623800">
        <w:t>this</w:t>
      </w:r>
      <w:r>
        <w:t xml:space="preserve"> as the only manner in which a truly Single Market for content protected by copyright can be ensured, </w:t>
      </w:r>
      <w:r w:rsidR="00A94A4E">
        <w:t xml:space="preserve">while </w:t>
      </w:r>
      <w:r>
        <w:t>other</w:t>
      </w:r>
      <w:r w:rsidR="00A94A4E">
        <w:t>s</w:t>
      </w:r>
      <w:r>
        <w:t xml:space="preserve"> believe that the same objective </w:t>
      </w:r>
      <w:r w:rsidR="00A94A4E">
        <w:t xml:space="preserve">can </w:t>
      </w:r>
      <w:r w:rsidR="00623800">
        <w:t xml:space="preserve">better </w:t>
      </w:r>
      <w:r>
        <w:t>be achieved by establishing a higher level of harmonisation while allowing for a certain degree of flexibility and specificity in Member States</w:t>
      </w:r>
      <w:r w:rsidR="00A94A4E">
        <w:t>’</w:t>
      </w:r>
      <w:r>
        <w:t xml:space="preserve"> legal systems</w:t>
      </w:r>
      <w:r w:rsidR="00A94A4E">
        <w:t>.</w:t>
      </w:r>
      <w:r>
        <w:t xml:space="preserve"> </w:t>
      </w:r>
    </w:p>
    <w:p w:rsidR="00C35437" w:rsidRPr="005C7B26" w:rsidRDefault="00C35437" w:rsidP="00C35437"/>
    <w:p w:rsidR="00C35437" w:rsidRDefault="00D80B90" w:rsidP="009E41ED">
      <w:pPr>
        <w:numPr>
          <w:ilvl w:val="0"/>
          <w:numId w:val="45"/>
        </w:numPr>
        <w:pBdr>
          <w:top w:val="single" w:sz="4" w:space="1" w:color="auto"/>
          <w:left w:val="single" w:sz="4" w:space="4" w:color="auto"/>
          <w:bottom w:val="single" w:sz="4" w:space="1" w:color="auto"/>
          <w:right w:val="single" w:sz="4" w:space="4" w:color="auto"/>
        </w:pBdr>
        <w:ind w:left="0" w:firstLine="0"/>
        <w:jc w:val="both"/>
        <w:rPr>
          <w:b/>
          <w:i/>
        </w:rPr>
      </w:pPr>
      <w:r>
        <w:rPr>
          <w:b/>
          <w:i/>
        </w:rPr>
        <w:t>Should</w:t>
      </w:r>
      <w:r w:rsidR="00C35437">
        <w:rPr>
          <w:b/>
          <w:i/>
        </w:rPr>
        <w:t xml:space="preserve"> </w:t>
      </w:r>
      <w:r w:rsidR="00FB0E78">
        <w:rPr>
          <w:b/>
          <w:i/>
        </w:rPr>
        <w:t xml:space="preserve">the </w:t>
      </w:r>
      <w:r w:rsidR="00C35437">
        <w:rPr>
          <w:b/>
          <w:i/>
        </w:rPr>
        <w:t xml:space="preserve">EU pursue the establishment of a </w:t>
      </w:r>
      <w:r w:rsidR="00623800">
        <w:rPr>
          <w:b/>
          <w:i/>
        </w:rPr>
        <w:t xml:space="preserve">single EU </w:t>
      </w:r>
      <w:r w:rsidR="00C35437">
        <w:rPr>
          <w:b/>
          <w:i/>
        </w:rPr>
        <w:t xml:space="preserve">Copyright </w:t>
      </w:r>
      <w:r w:rsidR="00561A5C">
        <w:rPr>
          <w:b/>
          <w:i/>
        </w:rPr>
        <w:t>T</w:t>
      </w:r>
      <w:r w:rsidR="00392757">
        <w:rPr>
          <w:b/>
          <w:i/>
        </w:rPr>
        <w:t>itle</w:t>
      </w:r>
      <w:r w:rsidR="00A94A4E">
        <w:rPr>
          <w:b/>
          <w:i/>
        </w:rPr>
        <w:t>,</w:t>
      </w:r>
      <w:r w:rsidR="00C35437">
        <w:rPr>
          <w:b/>
          <w:i/>
        </w:rPr>
        <w:t xml:space="preserve"> as a</w:t>
      </w:r>
      <w:r>
        <w:rPr>
          <w:b/>
          <w:i/>
        </w:rPr>
        <w:t> </w:t>
      </w:r>
      <w:r w:rsidR="00A94A4E">
        <w:rPr>
          <w:b/>
          <w:i/>
        </w:rPr>
        <w:t xml:space="preserve">means of establishing a consistent framework for rights and exceptions to copyright across the EU, as well as a single framework for enforcement? </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EB2A4E">
        <w:rPr>
          <w:highlight w:val="yellow"/>
        </w:rPr>
        <w:t xml:space="preserve"> </w:t>
      </w:r>
      <w:r w:rsidR="00245A7E">
        <w:rPr>
          <w:highlight w:val="yellow"/>
        </w:rPr>
        <w:t>YES</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t>NO</w:t>
      </w:r>
    </w:p>
    <w:p w:rsidR="00C35437" w:rsidRDefault="00456735" w:rsidP="009E41ED">
      <w:pPr>
        <w:pBdr>
          <w:top w:val="single" w:sz="4" w:space="1" w:color="auto"/>
          <w:left w:val="single" w:sz="4" w:space="4" w:color="auto"/>
          <w:bottom w:val="single" w:sz="4" w:space="1" w:color="auto"/>
          <w:right w:val="single" w:sz="4" w:space="4" w:color="auto"/>
        </w:pBdr>
        <w:spacing w:before="120" w:after="120"/>
        <w:jc w:val="both"/>
      </w:pPr>
      <w:r w:rsidRPr="00AD030A">
        <w:t xml:space="preserve"> </w:t>
      </w:r>
      <w:r w:rsidR="00C35437">
        <w:t>NO OPINION</w:t>
      </w:r>
    </w:p>
    <w:p w:rsidR="00496A9A" w:rsidRDefault="00496A9A" w:rsidP="009E41ED">
      <w:pPr>
        <w:pBdr>
          <w:top w:val="single" w:sz="4" w:space="1" w:color="auto"/>
          <w:left w:val="single" w:sz="4" w:space="4" w:color="auto"/>
          <w:bottom w:val="single" w:sz="4" w:space="1" w:color="auto"/>
          <w:right w:val="single" w:sz="4" w:space="4" w:color="auto"/>
        </w:pBdr>
        <w:spacing w:before="120" w:after="120"/>
        <w:jc w:val="both"/>
      </w:pPr>
    </w:p>
    <w:p w:rsidR="00496A9A" w:rsidRDefault="00496A9A"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Pr>
          <w:b/>
          <w:i/>
        </w:rPr>
        <w:t>Should this be the next step in the development of copyright in the EU? Does the current level of difference among the Member State legislation mean that this is a longer term project?</w:t>
      </w:r>
    </w:p>
    <w:p w:rsidR="00496A9A" w:rsidRPr="002F2C95" w:rsidRDefault="00496A9A" w:rsidP="009E41ED">
      <w:pPr>
        <w:pBdr>
          <w:top w:val="single" w:sz="4" w:space="1" w:color="auto"/>
          <w:left w:val="single" w:sz="4" w:space="4" w:color="auto"/>
          <w:bottom w:val="single" w:sz="4" w:space="1" w:color="auto"/>
          <w:right w:val="single" w:sz="4" w:space="4" w:color="auto"/>
        </w:pBdr>
        <w:jc w:val="both"/>
        <w:rPr>
          <w:b/>
          <w:i/>
          <w:lang w:val="en-US"/>
        </w:rPr>
      </w:pPr>
      <w:r w:rsidRPr="002F2C95">
        <w:rPr>
          <w:lang w:val="en-US"/>
        </w:rPr>
        <w:t>[Open question]</w:t>
      </w:r>
      <w:r w:rsidRPr="002F2C95">
        <w:rPr>
          <w:b/>
          <w:i/>
          <w:lang w:val="en-US"/>
        </w:rPr>
        <w:t xml:space="preserve"> </w:t>
      </w:r>
    </w:p>
    <w:p w:rsidR="00EB2A4E" w:rsidRPr="002B362F" w:rsidRDefault="002B362F" w:rsidP="009E41ED">
      <w:pPr>
        <w:pBdr>
          <w:top w:val="single" w:sz="4" w:space="1" w:color="auto"/>
          <w:left w:val="single" w:sz="4" w:space="4" w:color="auto"/>
          <w:bottom w:val="single" w:sz="4" w:space="1" w:color="auto"/>
          <w:right w:val="single" w:sz="4" w:space="4" w:color="auto"/>
        </w:pBdr>
        <w:spacing w:before="120" w:after="120"/>
        <w:jc w:val="both"/>
        <w:rPr>
          <w:b/>
          <w:i/>
          <w:highlight w:val="yellow"/>
        </w:rPr>
      </w:pPr>
      <w:r w:rsidRPr="002B362F">
        <w:rPr>
          <w:b/>
          <w:i/>
          <w:highlight w:val="yellow"/>
        </w:rPr>
        <w:t xml:space="preserve">Any EU copyright can quickly be organised. </w:t>
      </w:r>
      <w:r>
        <w:rPr>
          <w:b/>
          <w:i/>
          <w:highlight w:val="yellow"/>
        </w:rPr>
        <w:t xml:space="preserve">The Wittem Project </w:t>
      </w:r>
      <w:r w:rsidR="00EB2A4E" w:rsidRPr="002B362F">
        <w:rPr>
          <w:b/>
          <w:i/>
          <w:highlight w:val="yellow"/>
        </w:rPr>
        <w:t>European Copyright Code</w:t>
      </w:r>
      <w:r w:rsidRPr="002B362F">
        <w:rPr>
          <w:b/>
          <w:i/>
          <w:highlight w:val="yellow"/>
        </w:rPr>
        <w:t xml:space="preserve"> can be used as basis.</w:t>
      </w:r>
      <w:r>
        <w:rPr>
          <w:b/>
          <w:i/>
          <w:highlight w:val="yellow"/>
        </w:rPr>
        <w:t xml:space="preserve"> </w:t>
      </w:r>
    </w:p>
    <w:p w:rsidR="006F6F9C" w:rsidRPr="002B362F" w:rsidRDefault="006F6F9C" w:rsidP="009E41ED">
      <w:pPr>
        <w:pBdr>
          <w:top w:val="single" w:sz="4" w:space="1" w:color="auto"/>
          <w:left w:val="single" w:sz="4" w:space="4" w:color="auto"/>
          <w:bottom w:val="single" w:sz="4" w:space="1" w:color="auto"/>
          <w:right w:val="single" w:sz="4" w:space="4" w:color="auto"/>
        </w:pBdr>
        <w:spacing w:before="120" w:after="120"/>
        <w:jc w:val="both"/>
      </w:pPr>
      <w:r w:rsidRPr="002B362F">
        <w:t>……………………………………………………………………………………………….</w:t>
      </w:r>
    </w:p>
    <w:p w:rsidR="006F6F9C" w:rsidRPr="002B362F" w:rsidRDefault="006F6F9C" w:rsidP="009E41ED">
      <w:pPr>
        <w:pBdr>
          <w:top w:val="single" w:sz="4" w:space="1" w:color="auto"/>
          <w:left w:val="single" w:sz="4" w:space="4" w:color="auto"/>
          <w:bottom w:val="single" w:sz="4" w:space="1" w:color="auto"/>
          <w:right w:val="single" w:sz="4" w:space="4" w:color="auto"/>
        </w:pBdr>
        <w:spacing w:before="120" w:after="120"/>
        <w:jc w:val="both"/>
      </w:pPr>
      <w:r w:rsidRPr="002B362F">
        <w:t>……………………………………………………………………………………………….</w:t>
      </w:r>
    </w:p>
    <w:p w:rsidR="00C35437" w:rsidRPr="002B362F" w:rsidRDefault="00A94A4E" w:rsidP="00456735">
      <w:pPr>
        <w:pStyle w:val="Titel"/>
        <w:ind w:left="714" w:hanging="147"/>
      </w:pPr>
      <w:bookmarkStart w:id="81" w:name="_Toc374011055"/>
      <w:r w:rsidRPr="002B362F">
        <w:t>Other issues</w:t>
      </w:r>
      <w:bookmarkEnd w:id="81"/>
    </w:p>
    <w:p w:rsidR="00C35437" w:rsidRDefault="00C35437" w:rsidP="00C61D13">
      <w:pPr>
        <w:jc w:val="both"/>
      </w:pPr>
      <w:r w:rsidRPr="0028723D">
        <w:rPr>
          <w:lang w:val="en-US"/>
        </w:rPr>
        <w:t>The above questionnaire aim</w:t>
      </w:r>
      <w:r>
        <w:t xml:space="preserve">s </w:t>
      </w:r>
      <w:r w:rsidR="00A94A4E">
        <w:t xml:space="preserve">to </w:t>
      </w:r>
      <w:r w:rsidR="00623800">
        <w:t xml:space="preserve">provide </w:t>
      </w:r>
      <w:r>
        <w:t xml:space="preserve">a comprehensive consultation on the most important matters relating to the current EU legal framework for copyright. </w:t>
      </w:r>
      <w:r w:rsidR="00A94A4E">
        <w:t>Should</w:t>
      </w:r>
      <w:r>
        <w:t xml:space="preserve"> any important matters have been omitted</w:t>
      </w:r>
      <w:r w:rsidR="00623800">
        <w:t>,</w:t>
      </w:r>
      <w:r>
        <w:t xml:space="preserve"> we would appreciate if you could bring them to our attention, so they can be properly addressed in the future.</w:t>
      </w:r>
    </w:p>
    <w:p w:rsidR="00C35437" w:rsidRPr="00A517CD" w:rsidRDefault="00C35437" w:rsidP="00C61D13"/>
    <w:p w:rsidR="00C35437" w:rsidRPr="00A502DE" w:rsidRDefault="00663EFE" w:rsidP="009E41ED">
      <w:pPr>
        <w:numPr>
          <w:ilvl w:val="0"/>
          <w:numId w:val="45"/>
        </w:numPr>
        <w:pBdr>
          <w:top w:val="single" w:sz="4" w:space="1" w:color="auto"/>
          <w:left w:val="single" w:sz="4" w:space="4" w:color="auto"/>
          <w:bottom w:val="single" w:sz="4" w:space="1" w:color="auto"/>
          <w:right w:val="single" w:sz="4" w:space="4" w:color="auto"/>
        </w:pBdr>
        <w:spacing w:after="120"/>
        <w:ind w:left="0" w:firstLine="0"/>
        <w:jc w:val="both"/>
        <w:rPr>
          <w:b/>
          <w:i/>
        </w:rPr>
      </w:pPr>
      <w:r w:rsidRPr="00A502DE">
        <w:rPr>
          <w:b/>
          <w:i/>
        </w:rPr>
        <w:t>A</w:t>
      </w:r>
      <w:r w:rsidR="00C35437" w:rsidRPr="00A502DE">
        <w:rPr>
          <w:b/>
          <w:i/>
        </w:rPr>
        <w:t>re there any other important matters related to the EU legal framework for copyright? Please explain and indicate how such matters should be addressed.</w:t>
      </w:r>
    </w:p>
    <w:p w:rsidR="00C35437" w:rsidRPr="00A502DE" w:rsidRDefault="00C35437" w:rsidP="009E41ED">
      <w:pPr>
        <w:pBdr>
          <w:top w:val="single" w:sz="4" w:space="1" w:color="auto"/>
          <w:left w:val="single" w:sz="4" w:space="4" w:color="auto"/>
          <w:bottom w:val="single" w:sz="4" w:space="1" w:color="auto"/>
          <w:right w:val="single" w:sz="4" w:space="4" w:color="auto"/>
        </w:pBdr>
        <w:jc w:val="both"/>
      </w:pPr>
      <w:r w:rsidRPr="00A502DE">
        <w:t>[Open question]</w:t>
      </w:r>
    </w:p>
    <w:p w:rsidR="006F6F9C" w:rsidRPr="00A502DE" w:rsidRDefault="006F6F9C" w:rsidP="009E41ED">
      <w:pPr>
        <w:pBdr>
          <w:top w:val="single" w:sz="4" w:space="1" w:color="auto"/>
          <w:left w:val="single" w:sz="4" w:space="4" w:color="auto"/>
          <w:bottom w:val="single" w:sz="4" w:space="1" w:color="auto"/>
          <w:right w:val="single" w:sz="4" w:space="4" w:color="auto"/>
        </w:pBdr>
        <w:spacing w:before="120" w:after="120"/>
        <w:jc w:val="both"/>
      </w:pPr>
      <w:r w:rsidRPr="00A502DE">
        <w:t>……………………………………………………………………………………………….</w:t>
      </w:r>
    </w:p>
    <w:p w:rsidR="006F6F9C" w:rsidRPr="00FC4EF2" w:rsidRDefault="006F6F9C" w:rsidP="009E41ED">
      <w:pPr>
        <w:pBdr>
          <w:top w:val="single" w:sz="4" w:space="1" w:color="auto"/>
          <w:left w:val="single" w:sz="4" w:space="4" w:color="auto"/>
          <w:bottom w:val="single" w:sz="4" w:space="1" w:color="auto"/>
          <w:right w:val="single" w:sz="4" w:space="4" w:color="auto"/>
        </w:pBdr>
        <w:spacing w:before="120" w:after="120"/>
        <w:jc w:val="both"/>
      </w:pPr>
      <w:r w:rsidRPr="00A502DE">
        <w:t>……………………………………………………………………………………………….</w:t>
      </w:r>
    </w:p>
    <w:p w:rsidR="00456735" w:rsidRPr="00F81969" w:rsidRDefault="00456735" w:rsidP="00131BE7">
      <w:pPr>
        <w:jc w:val="both"/>
      </w:pPr>
    </w:p>
    <w:p w:rsidR="00C35437" w:rsidRDefault="00C35437" w:rsidP="0090421A">
      <w:pPr>
        <w:spacing w:before="240" w:after="120"/>
        <w:jc w:val="both"/>
      </w:pPr>
    </w:p>
    <w:sectPr w:rsidR="00C35437" w:rsidSect="001F02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2A" w:rsidRDefault="008E7A2A" w:rsidP="0094423C">
      <w:r>
        <w:separator/>
      </w:r>
    </w:p>
  </w:endnote>
  <w:endnote w:type="continuationSeparator" w:id="0">
    <w:p w:rsidR="008E7A2A" w:rsidRDefault="008E7A2A" w:rsidP="009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95" w:rsidRDefault="002F2C95">
    <w:pPr>
      <w:pStyle w:val="Voettekst"/>
      <w:jc w:val="right"/>
    </w:pPr>
    <w:r>
      <w:fldChar w:fldCharType="begin"/>
    </w:r>
    <w:r>
      <w:instrText xml:space="preserve"> PAGE   \* MERGEFORMAT </w:instrText>
    </w:r>
    <w:r>
      <w:fldChar w:fldCharType="separate"/>
    </w:r>
    <w:r w:rsidR="00A90439">
      <w:rPr>
        <w:noProof/>
      </w:rPr>
      <w:t>33</w:t>
    </w:r>
    <w:r>
      <w:rPr>
        <w:noProof/>
      </w:rPr>
      <w:fldChar w:fldCharType="end"/>
    </w:r>
  </w:p>
  <w:p w:rsidR="002F2C95" w:rsidRDefault="002F2C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2A" w:rsidRDefault="008E7A2A" w:rsidP="0094423C">
      <w:r>
        <w:separator/>
      </w:r>
    </w:p>
  </w:footnote>
  <w:footnote w:type="continuationSeparator" w:id="0">
    <w:p w:rsidR="008E7A2A" w:rsidRDefault="008E7A2A" w:rsidP="0094423C">
      <w:r>
        <w:continuationSeparator/>
      </w:r>
    </w:p>
  </w:footnote>
  <w:footnote w:id="1">
    <w:p w:rsidR="002F2C95" w:rsidRPr="000501CC" w:rsidRDefault="002F2C95" w:rsidP="00BE5660">
      <w:pPr>
        <w:pStyle w:val="Voetnoottekst"/>
        <w:jc w:val="both"/>
      </w:pPr>
      <w:r w:rsidRPr="0094423C">
        <w:rPr>
          <w:rStyle w:val="Voetnootmarkering"/>
        </w:rPr>
        <w:footnoteRef/>
      </w:r>
      <w:r w:rsidRPr="000501CC">
        <w:t xml:space="preserve"> </w:t>
      </w:r>
      <w:r w:rsidRPr="000501CC">
        <w:rPr>
          <w:szCs w:val="22"/>
        </w:rPr>
        <w:t>COM (2012)789 final, 18/12/2012</w:t>
      </w:r>
      <w:r>
        <w:rPr>
          <w:szCs w:val="22"/>
        </w:rPr>
        <w:t>.</w:t>
      </w:r>
    </w:p>
  </w:footnote>
  <w:footnote w:id="2">
    <w:p w:rsidR="002F2C95" w:rsidRPr="00BE5660" w:rsidRDefault="002F2C95" w:rsidP="00A36B5E">
      <w:pPr>
        <w:pStyle w:val="Voetnoottekst"/>
        <w:jc w:val="both"/>
      </w:pPr>
      <w:r>
        <w:rPr>
          <w:rStyle w:val="Voetnootmarkering"/>
        </w:rPr>
        <w:footnoteRef/>
      </w:r>
      <w:r>
        <w:t xml:space="preserve"> As announced in the Intellectual Property Strategy ' A single market for Intellectual Property Rights: COM (2011)287 final, 24/05/2011.</w:t>
      </w:r>
    </w:p>
  </w:footnote>
  <w:footnote w:id="3">
    <w:p w:rsidR="002F2C95" w:rsidRPr="0046389A" w:rsidRDefault="002F2C95" w:rsidP="009D6604">
      <w:pPr>
        <w:pStyle w:val="Voetnoottekst"/>
        <w:jc w:val="both"/>
      </w:pPr>
      <w:r>
        <w:rPr>
          <w:rStyle w:val="Voetnootmarkering"/>
        </w:rPr>
        <w:footnoteRef/>
      </w:r>
      <w:r>
        <w:t xml:space="preserve"> </w:t>
      </w:r>
      <w:r w:rsidRPr="009D6604">
        <w:rPr>
          <w:i/>
        </w:rPr>
        <w:t>"Based on market studies and impact assessment and legal drafting work</w:t>
      </w:r>
      <w:r>
        <w:rPr>
          <w:i/>
        </w:rPr>
        <w:t>"</w:t>
      </w:r>
      <w:r>
        <w:t xml:space="preserve"> as announced in the Communication (2012)789.</w:t>
      </w:r>
    </w:p>
  </w:footnote>
  <w:footnote w:id="4">
    <w:p w:rsidR="002F2C95" w:rsidRPr="00BD6D07" w:rsidRDefault="002F2C95" w:rsidP="00FC4EF2">
      <w:pPr>
        <w:pStyle w:val="Voetnoottekst"/>
        <w:jc w:val="both"/>
      </w:pPr>
      <w:r w:rsidRPr="000501CC">
        <w:rPr>
          <w:rStyle w:val="Voetnootmarkering"/>
        </w:rPr>
        <w:footnoteRef/>
      </w:r>
      <w:r w:rsidRPr="000501CC">
        <w:t xml:space="preserve"> See the document “Licences for Europe – tem pledges to bring more content online”: </w:t>
      </w:r>
      <w:hyperlink r:id="rId1" w:history="1">
        <w:r w:rsidRPr="00FD10EC">
          <w:rPr>
            <w:rStyle w:val="Hyperlink"/>
          </w:rPr>
          <w:t>http://ec.europa.eu/internal_market/copyright/docs/licences-for-europe/131113_ten-pledges_en.pdf</w:t>
        </w:r>
      </w:hyperlink>
      <w:r>
        <w:t xml:space="preserve"> .</w:t>
      </w:r>
    </w:p>
  </w:footnote>
  <w:footnote w:id="5">
    <w:p w:rsidR="002F2C95" w:rsidRPr="005C1A00" w:rsidRDefault="002F2C95">
      <w:pPr>
        <w:pStyle w:val="Voetnoottekst"/>
        <w:rPr>
          <w:lang w:val="pt-PT"/>
        </w:rPr>
      </w:pPr>
      <w:r>
        <w:rPr>
          <w:rStyle w:val="Voetnootmarkering"/>
        </w:rPr>
        <w:footnoteRef/>
      </w:r>
      <w:r w:rsidRPr="005C1A00">
        <w:rPr>
          <w:lang w:val="pt-PT"/>
        </w:rPr>
        <w:t xml:space="preserve"> </w:t>
      </w:r>
      <w:r>
        <w:rPr>
          <w:lang w:val="pt-PT"/>
        </w:rPr>
        <w:t>EUCO 169/13, 24/25 October 2013.</w:t>
      </w:r>
    </w:p>
  </w:footnote>
  <w:footnote w:id="6">
    <w:p w:rsidR="002F2C95" w:rsidRPr="00416298" w:rsidRDefault="002F2C95">
      <w:pPr>
        <w:pStyle w:val="Voetnoottekst"/>
        <w:rPr>
          <w:lang w:val="pt-PT"/>
        </w:rPr>
      </w:pPr>
      <w:r>
        <w:rPr>
          <w:rStyle w:val="Voetnootmarkering"/>
        </w:rPr>
        <w:footnoteRef/>
      </w:r>
      <w:r w:rsidRPr="00416298">
        <w:rPr>
          <w:lang w:val="pt-PT"/>
        </w:rPr>
        <w:t xml:space="preserve"> </w:t>
      </w:r>
      <w:r w:rsidRPr="00E832C1">
        <w:rPr>
          <w:lang w:val="pt-PT"/>
        </w:rPr>
        <w:t xml:space="preserve">COM(2008) 466/3, </w:t>
      </w:r>
      <w:hyperlink r:id="rId2" w:anchor="maincontentSec2" w:history="1">
        <w:r w:rsidRPr="00C40EC6">
          <w:rPr>
            <w:rStyle w:val="Hyperlink"/>
            <w:lang w:val="pt-PT"/>
          </w:rPr>
          <w:t>http://ec.europa.eu/internal_market/copyright/copyright-infso/index_en.htm#maincontentSec2</w:t>
        </w:r>
      </w:hyperlink>
      <w:r>
        <w:rPr>
          <w:lang w:val="pt-PT"/>
        </w:rPr>
        <w:t>.</w:t>
      </w:r>
    </w:p>
  </w:footnote>
  <w:footnote w:id="7">
    <w:p w:rsidR="002F2C95" w:rsidRPr="00416298" w:rsidRDefault="002F2C95">
      <w:pPr>
        <w:pStyle w:val="Voetnoottekst"/>
        <w:rPr>
          <w:lang w:val="pt-PT"/>
        </w:rPr>
      </w:pPr>
      <w:r>
        <w:rPr>
          <w:rStyle w:val="Voetnootmarkering"/>
        </w:rPr>
        <w:footnoteRef/>
      </w:r>
      <w:r w:rsidRPr="00416298">
        <w:rPr>
          <w:lang w:val="pt-PT"/>
        </w:rPr>
        <w:t xml:space="preserve"> </w:t>
      </w:r>
      <w:r w:rsidRPr="00E832C1">
        <w:rPr>
          <w:lang w:val="pt-PT"/>
        </w:rPr>
        <w:t xml:space="preserve">COM(2011) 427 final, </w:t>
      </w:r>
      <w:hyperlink r:id="rId3" w:history="1">
        <w:r w:rsidRPr="00C40EC6">
          <w:rPr>
            <w:rStyle w:val="Hyperlink"/>
            <w:lang w:val="pt-PT"/>
          </w:rPr>
          <w:t>http://ec.europa.eu/internal_market/consultations/2011/audiovisual_en.htm</w:t>
        </w:r>
      </w:hyperlink>
      <w:r>
        <w:rPr>
          <w:lang w:val="pt-PT"/>
        </w:rPr>
        <w:t>.</w:t>
      </w:r>
    </w:p>
  </w:footnote>
  <w:footnote w:id="8">
    <w:p w:rsidR="002F2C95" w:rsidRPr="00416298" w:rsidRDefault="002F2C95">
      <w:pPr>
        <w:pStyle w:val="Voetnoottekst"/>
        <w:rPr>
          <w:lang w:val="pt-PT"/>
        </w:rPr>
      </w:pPr>
      <w:r>
        <w:rPr>
          <w:rStyle w:val="Voetnootmarkering"/>
        </w:rPr>
        <w:footnoteRef/>
      </w:r>
      <w:r w:rsidRPr="00416298">
        <w:rPr>
          <w:lang w:val="pt-PT"/>
        </w:rPr>
        <w:t xml:space="preserve"> </w:t>
      </w:r>
      <w:hyperlink r:id="rId4" w:history="1">
        <w:r w:rsidRPr="00C40EC6">
          <w:rPr>
            <w:rStyle w:val="Hyperlink"/>
            <w:lang w:val="pt-PT"/>
          </w:rPr>
          <w:t>http://ec.europa.eu/internal_market/consultations/2009/content_online_en.htm</w:t>
        </w:r>
      </w:hyperlink>
      <w:r>
        <w:rPr>
          <w:lang w:val="pt-PT"/>
        </w:rPr>
        <w:t>.</w:t>
      </w:r>
    </w:p>
  </w:footnote>
  <w:footnote w:id="9">
    <w:p w:rsidR="002F2C95" w:rsidRDefault="002F2C95">
      <w:pPr>
        <w:pStyle w:val="Voetnoottekst"/>
      </w:pPr>
      <w:r>
        <w:rPr>
          <w:rStyle w:val="Voetnootmarkering"/>
        </w:rPr>
        <w:footnoteRef/>
      </w:r>
      <w:r>
        <w:t xml:space="preserve"> </w:t>
      </w:r>
      <w:r w:rsidRPr="00AB3194">
        <w:t>This principle has been confirmed by the Court of justice on several occasions.</w:t>
      </w:r>
    </w:p>
  </w:footnote>
  <w:footnote w:id="10">
    <w:p w:rsidR="002F2C95" w:rsidRDefault="002F2C95" w:rsidP="008F5A7F">
      <w:pPr>
        <w:pStyle w:val="Voetnoottekst"/>
        <w:jc w:val="both"/>
      </w:pPr>
      <w:r w:rsidRPr="002F6D1A">
        <w:rPr>
          <w:rStyle w:val="Voetnootmarkering"/>
        </w:rPr>
        <w:footnoteRef/>
      </w:r>
      <w:r>
        <w:t xml:space="preserve"> </w:t>
      </w:r>
      <w:r w:rsidRPr="002F6D1A">
        <w:t>Proposal</w:t>
      </w:r>
      <w:r>
        <w:t xml:space="preserve"> for a Directive </w:t>
      </w:r>
      <w:r w:rsidRPr="002F6D1A">
        <w:t xml:space="preserve">of the European Parliament and of the Council </w:t>
      </w:r>
      <w:r>
        <w:t>of 11 July 2012 on collective management of copyright and related rights and multi-territorial licensing of rights in musical works for online uses in the internal market, COM(2012) 372 final.</w:t>
      </w:r>
    </w:p>
  </w:footnote>
  <w:footnote w:id="11">
    <w:p w:rsidR="002F2C95" w:rsidRDefault="002F2C95" w:rsidP="00416298">
      <w:pPr>
        <w:pStyle w:val="Voetnoottekst"/>
        <w:jc w:val="both"/>
      </w:pPr>
      <w:r>
        <w:rPr>
          <w:rStyle w:val="Voetnootmarkering"/>
        </w:rPr>
        <w:footnoteRef/>
      </w:r>
      <w:r>
        <w:t xml:space="preserve">  </w:t>
      </w:r>
      <w:r w:rsidRPr="00D73242">
        <w:t>C</w:t>
      </w:r>
      <w:r>
        <w:t xml:space="preserve">ollective </w:t>
      </w:r>
      <w:r w:rsidRPr="00D73242">
        <w:t>M</w:t>
      </w:r>
      <w:r>
        <w:t xml:space="preserve">anagement </w:t>
      </w:r>
      <w:r w:rsidRPr="00D73242">
        <w:t>O</w:t>
      </w:r>
      <w:r>
        <w:t>rganisation</w:t>
      </w:r>
      <w:r w:rsidRPr="00D73242">
        <w:t>s play a significant role in</w:t>
      </w:r>
      <w:r>
        <w:t xml:space="preserve"> the management of online rights for musical works in contrast</w:t>
      </w:r>
      <w:r w:rsidRPr="00D73242">
        <w:t xml:space="preserve"> to the</w:t>
      </w:r>
      <w:r>
        <w:t xml:space="preserve"> situation where online rights are licensed</w:t>
      </w:r>
      <w:r w:rsidRPr="00D73242">
        <w:t xml:space="preserve"> direct</w:t>
      </w:r>
      <w:r>
        <w:t>ly by right holders such as</w:t>
      </w:r>
      <w:r w:rsidRPr="00D73242">
        <w:t xml:space="preserve"> film or record producers or by newspaper or book publishers</w:t>
      </w:r>
      <w:r>
        <w:t>.</w:t>
      </w:r>
    </w:p>
  </w:footnote>
  <w:footnote w:id="12">
    <w:p w:rsidR="002F2C95" w:rsidRPr="002A55C7" w:rsidRDefault="002F2C95">
      <w:pPr>
        <w:pStyle w:val="Voetnoottekst"/>
      </w:pPr>
      <w:r>
        <w:rPr>
          <w:rStyle w:val="Voetnootmarkering"/>
        </w:rPr>
        <w:footnoteRef/>
      </w:r>
      <w:r>
        <w:t xml:space="preserve">You can find more information on the following website:  </w:t>
      </w:r>
      <w:hyperlink r:id="rId5" w:history="1">
        <w:r w:rsidRPr="00FD10EC">
          <w:rPr>
            <w:rStyle w:val="Hyperlink"/>
          </w:rPr>
          <w:t>http://ec.europa.eu/licences-for-europe-dialogue/</w:t>
        </w:r>
      </w:hyperlink>
      <w:r>
        <w:t>.</w:t>
      </w:r>
    </w:p>
  </w:footnote>
  <w:footnote w:id="13">
    <w:p w:rsidR="002F2C95" w:rsidRDefault="002F2C95">
      <w:pPr>
        <w:pStyle w:val="Voetnoottekst"/>
      </w:pPr>
      <w:r>
        <w:rPr>
          <w:rStyle w:val="Voetnootmarkering"/>
        </w:rPr>
        <w:footnoteRef/>
      </w:r>
      <w:r>
        <w:t xml:space="preserve">You can find more information on the following website: </w:t>
      </w:r>
      <w:hyperlink r:id="rId6" w:history="1">
        <w:r w:rsidRPr="00CE3C10">
          <w:rPr>
            <w:rStyle w:val="Hyperlink"/>
          </w:rPr>
          <w:t>http://www.linkedcontentcoalition.org</w:t>
        </w:r>
      </w:hyperlink>
      <w:r w:rsidRPr="008F5A7F">
        <w:t>/</w:t>
      </w:r>
      <w:r>
        <w:t>.</w:t>
      </w:r>
    </w:p>
  </w:footnote>
  <w:footnote w:id="14">
    <w:p w:rsidR="002F2C95" w:rsidRPr="00F579F2" w:rsidRDefault="002F2C95">
      <w:pPr>
        <w:pStyle w:val="Voetnoottekst"/>
      </w:pPr>
      <w:r>
        <w:rPr>
          <w:rStyle w:val="Voetnootmarkering"/>
        </w:rPr>
        <w:footnoteRef/>
      </w:r>
      <w:r>
        <w:t xml:space="preserve"> </w:t>
      </w:r>
      <w:r w:rsidRPr="000501CC">
        <w:t xml:space="preserve">See the document “Licences for Europe – tem pledges to bring more content online”: </w:t>
      </w:r>
      <w:hyperlink r:id="rId7" w:history="1">
        <w:r w:rsidRPr="00FD10EC">
          <w:rPr>
            <w:rStyle w:val="Hyperlink"/>
          </w:rPr>
          <w:t>http://ec.europa.eu/internal_market/copyright/docs/licences-for-europe/131113_ten-pledges_en.pdf</w:t>
        </w:r>
      </w:hyperlink>
      <w:r>
        <w:t xml:space="preserve"> .</w:t>
      </w:r>
    </w:p>
  </w:footnote>
  <w:footnote w:id="15">
    <w:p w:rsidR="002F2C95" w:rsidRPr="008F5A7F" w:rsidRDefault="002F2C95" w:rsidP="008F5A7F">
      <w:pPr>
        <w:pStyle w:val="Voetnoottekst"/>
        <w:jc w:val="both"/>
      </w:pPr>
      <w:r>
        <w:rPr>
          <w:rStyle w:val="Voetnootmarkering"/>
        </w:rPr>
        <w:footnoteRef/>
      </w:r>
      <w:r>
        <w:t xml:space="preserve"> For possible long term measures such as the establishment of a </w:t>
      </w:r>
      <w:r w:rsidRPr="00660B9C">
        <w:t>European Copyright Code</w:t>
      </w:r>
      <w:r w:rsidRPr="008F5A7F">
        <w:t xml:space="preserve"> (establishing</w:t>
      </w:r>
      <w:r>
        <w:t xml:space="preserve"> a single title) see section VII of this consultation document.</w:t>
      </w:r>
    </w:p>
  </w:footnote>
  <w:footnote w:id="16">
    <w:p w:rsidR="002F2C95" w:rsidRDefault="002F2C95" w:rsidP="00442151">
      <w:pPr>
        <w:pStyle w:val="Voetnoottekst"/>
        <w:jc w:val="both"/>
      </w:pPr>
      <w:r>
        <w:rPr>
          <w:rStyle w:val="Voetnootmarkering"/>
        </w:rPr>
        <w:footnoteRef/>
      </w:r>
      <w:r>
        <w:t xml:space="preserve"> Directive 2001/29/EC of the European Parliament and of the Council of 22 May 2001 on the harmonisation of certain aspects of copyright and related rights in the information society.</w:t>
      </w:r>
    </w:p>
  </w:footnote>
  <w:footnote w:id="17">
    <w:p w:rsidR="002F2C95" w:rsidRPr="003A4F36" w:rsidRDefault="002F2C95" w:rsidP="00442151">
      <w:pPr>
        <w:pStyle w:val="Voetnoottekst"/>
        <w:jc w:val="both"/>
      </w:pPr>
      <w:r>
        <w:rPr>
          <w:rStyle w:val="Voetnootmarkering"/>
        </w:rPr>
        <w:footnoteRef/>
      </w:r>
      <w:r>
        <w:t xml:space="preserve"> </w:t>
      </w:r>
      <w:r w:rsidRPr="003A4F36">
        <w:t>Directive 2009/24/EC of the European Parliament and of the Council of 23 April 2009 on the legal protection of computer programs</w:t>
      </w:r>
      <w:r>
        <w:t>.</w:t>
      </w:r>
    </w:p>
  </w:footnote>
  <w:footnote w:id="18">
    <w:p w:rsidR="002F2C95" w:rsidRPr="003A4F36" w:rsidRDefault="002F2C95" w:rsidP="00442151">
      <w:pPr>
        <w:pStyle w:val="Voetnoottekst"/>
      </w:pPr>
      <w:r>
        <w:rPr>
          <w:rStyle w:val="Voetnootmarkering"/>
        </w:rPr>
        <w:footnoteRef/>
      </w:r>
      <w:r>
        <w:t xml:space="preserve"> </w:t>
      </w:r>
      <w:r w:rsidRPr="003A4F36">
        <w:t>Directive 96/9/EC of the European Parliament and of the Council of 11 March 1996 on the legal protection of databases</w:t>
      </w:r>
      <w:r>
        <w:t>.</w:t>
      </w:r>
    </w:p>
  </w:footnote>
  <w:footnote w:id="19">
    <w:p w:rsidR="002F2C95" w:rsidRDefault="002F2C95" w:rsidP="00442151">
      <w:pPr>
        <w:pStyle w:val="Voetnoottekst"/>
        <w:jc w:val="both"/>
      </w:pPr>
      <w:r>
        <w:rPr>
          <w:rStyle w:val="Voetnootmarkering"/>
        </w:rPr>
        <w:footnoteRef/>
      </w:r>
      <w:r>
        <w:t xml:space="preserve"> Film and record producers, performers and broadcasters are holders of so-called “neighbouring rights” in, respectively, their films, records, performances and broadcast. Authors’ content protected by copyright is referred to as a “work” or “works”, while content protected by neighbouring rights is referred to as “other subject matter”.</w:t>
      </w:r>
    </w:p>
  </w:footnote>
  <w:footnote w:id="20">
    <w:p w:rsidR="002F2C95" w:rsidRPr="00B0158C" w:rsidRDefault="002F2C95" w:rsidP="006E1EA5">
      <w:pPr>
        <w:pStyle w:val="Voetnoottekst"/>
        <w:jc w:val="both"/>
      </w:pPr>
      <w:r w:rsidRPr="00B0158C">
        <w:rPr>
          <w:rStyle w:val="Voetnootmarkering"/>
        </w:rPr>
        <w:footnoteRef/>
      </w:r>
      <w:r>
        <w:t xml:space="preserve"> T</w:t>
      </w:r>
      <w:r w:rsidRPr="00B0158C">
        <w:t>he right to “authorise or prohibit direct or indirect, temporary or permanent reproduction by any means and in any form, in whole or in part” (see Art. 2 of Directive 2001/29/EC) although temporary acts of reproduction of a transient or incidental nature are, under certain conditions, excluded (see art. 5(1)  of Directive 2001/29/EC)</w:t>
      </w:r>
      <w:r>
        <w:t>.</w:t>
      </w:r>
    </w:p>
  </w:footnote>
  <w:footnote w:id="21">
    <w:p w:rsidR="002F2C95" w:rsidRDefault="002F2C95" w:rsidP="00442151">
      <w:pPr>
        <w:pStyle w:val="Voetnoottekst"/>
        <w:jc w:val="both"/>
      </w:pPr>
      <w:r w:rsidRPr="008D6C6F">
        <w:rPr>
          <w:rStyle w:val="Voetnootmarkering"/>
        </w:rPr>
        <w:footnoteRef/>
      </w:r>
      <w:r w:rsidRPr="008D6C6F">
        <w:t xml:space="preserve"> </w:t>
      </w:r>
      <w:r>
        <w:t xml:space="preserve">The right to authorise or prohibit any communication to the public by wire or wireless means and to authorise or prohibit the making available to the public “on demand” (see </w:t>
      </w:r>
      <w:r w:rsidRPr="008D6C6F">
        <w:t>Art. 3 of Directive 2001/29/EC</w:t>
      </w:r>
      <w:r>
        <w:t>).</w:t>
      </w:r>
    </w:p>
  </w:footnote>
  <w:footnote w:id="22">
    <w:p w:rsidR="002F2C95" w:rsidRDefault="002F2C95" w:rsidP="008909EB">
      <w:pPr>
        <w:pStyle w:val="Voetnoottekst"/>
        <w:jc w:val="both"/>
      </w:pPr>
      <w:r>
        <w:rPr>
          <w:rStyle w:val="Voetnootmarkering"/>
        </w:rPr>
        <w:footnoteRef/>
      </w:r>
      <w:r>
        <w:t xml:space="preserve"> See in particular </w:t>
      </w:r>
      <w:r w:rsidRPr="007A7497">
        <w:t>Case C-173/11</w:t>
      </w:r>
      <w:r>
        <w:t xml:space="preserve"> (Football Dataco vs Sportradar) and</w:t>
      </w:r>
      <w:r w:rsidRPr="007A7497">
        <w:t xml:space="preserve"> </w:t>
      </w:r>
      <w:r>
        <w:t>Case C-5/11 (Donner) for copyright and related rights, and Case C-324/</w:t>
      </w:r>
      <w:r w:rsidRPr="00FE53B0">
        <w:t xml:space="preserve">09 (L’Oréal vs eBay) for trademarks. With regard to jurisdiction see </w:t>
      </w:r>
      <w:r w:rsidRPr="0067472E">
        <w:t>also joined Cases C-585/08 and C-144/09 (Pammer and Hotel Alpenhof)</w:t>
      </w:r>
      <w:r>
        <w:t xml:space="preserve"> and</w:t>
      </w:r>
      <w:r w:rsidRPr="00FE53B0">
        <w:t xml:space="preserve"> pending CaseC-441/13 (</w:t>
      </w:r>
      <w:r w:rsidRPr="0067472E">
        <w:t>Pez Hejduk); see</w:t>
      </w:r>
      <w:r>
        <w:t xml:space="preserve"> however</w:t>
      </w:r>
      <w:r w:rsidRPr="0067472E">
        <w:t xml:space="preserve">, </w:t>
      </w:r>
      <w:r>
        <w:t>adopting a different approach</w:t>
      </w:r>
      <w:r w:rsidRPr="0067472E">
        <w:t>, Case</w:t>
      </w:r>
      <w:r w:rsidRPr="004F12D2">
        <w:t xml:space="preserve"> C-170/12 (Pinckney vs KDG Mediatech).</w:t>
      </w:r>
    </w:p>
  </w:footnote>
  <w:footnote w:id="23">
    <w:p w:rsidR="002F2C95" w:rsidRPr="00C127C4" w:rsidRDefault="002F2C95" w:rsidP="00B96DAD">
      <w:pPr>
        <w:pStyle w:val="Voetnoottekst"/>
        <w:jc w:val="both"/>
      </w:pPr>
      <w:r w:rsidRPr="004454BA">
        <w:rPr>
          <w:rStyle w:val="Voetnootmarkering"/>
        </w:rPr>
        <w:footnoteRef/>
      </w:r>
      <w:r w:rsidRPr="004454BA">
        <w:t xml:space="preserve"> The objective of implementing a “country of origin”</w:t>
      </w:r>
      <w:r>
        <w:t xml:space="preserve"> approach</w:t>
      </w:r>
      <w:r w:rsidRPr="004454BA">
        <w:t xml:space="preserve"> is to localise the copyright relevant act that must be licenced in a single Member State (the "country of origin", which could be for example the Member State in which </w:t>
      </w:r>
      <w:r>
        <w:t xml:space="preserve">the content is uploaded or where </w:t>
      </w:r>
      <w:r w:rsidRPr="004454BA">
        <w:t xml:space="preserve">the service provider is established), regardless of in how many Member States the work can </w:t>
      </w:r>
      <w:r>
        <w:t xml:space="preserve">be accessed or received. Such an approach </w:t>
      </w:r>
      <w:r w:rsidRPr="004454BA">
        <w:t>has already been introduced at EU level with regard to broadcasting by satellite</w:t>
      </w:r>
      <w:r>
        <w:t xml:space="preserve"> (see </w:t>
      </w:r>
      <w:r w:rsidRPr="00AE3E81">
        <w:t>Directive 93/83/EEC on the coordination of certain rules concerning copyright and rights related to copyright applicable to satellite broadcasting and cable retransmission</w:t>
      </w:r>
      <w:r>
        <w:t>)</w:t>
      </w:r>
      <w:r w:rsidRPr="004454BA">
        <w:t>.</w:t>
      </w:r>
    </w:p>
  </w:footnote>
  <w:footnote w:id="24">
    <w:p w:rsidR="002F2C95" w:rsidRPr="00072A44" w:rsidRDefault="002F2C95" w:rsidP="00D755F7">
      <w:pPr>
        <w:pStyle w:val="Voetnoottekst"/>
        <w:jc w:val="both"/>
      </w:pPr>
      <w:r>
        <w:rPr>
          <w:rStyle w:val="Voetnootmarkering"/>
        </w:rPr>
        <w:footnoteRef/>
      </w:r>
      <w:r>
        <w:t xml:space="preserve"> Injunctive relief is a temporary or permanent remedy allowing the right holder to stop or prevent an infringement of his/her right.</w:t>
      </w:r>
    </w:p>
  </w:footnote>
  <w:footnote w:id="25">
    <w:p w:rsidR="002F2C95" w:rsidRDefault="002F2C95" w:rsidP="00D755F7">
      <w:pPr>
        <w:pStyle w:val="Voetnoottekst"/>
        <w:jc w:val="both"/>
      </w:pPr>
      <w:r>
        <w:rPr>
          <w:rStyle w:val="Voetnootmarkering"/>
        </w:rPr>
        <w:footnoteRef/>
      </w:r>
      <w:r>
        <w:t xml:space="preserve">   Cases C-466/12 (Svensson), C-348/13 (Bestwater International)  and C-279/13 (C More entertainment).</w:t>
      </w:r>
    </w:p>
  </w:footnote>
  <w:footnote w:id="26">
    <w:p w:rsidR="002F2C95" w:rsidRDefault="002F2C95" w:rsidP="00D755F7">
      <w:pPr>
        <w:pStyle w:val="Voetnoottekst"/>
      </w:pPr>
      <w:r>
        <w:rPr>
          <w:rStyle w:val="Voetnootmarkering"/>
        </w:rPr>
        <w:footnoteRef/>
      </w:r>
      <w:r w:rsidRPr="000F1325">
        <w:t xml:space="preserve">  Case C-360/13 (Public Relatio</w:t>
      </w:r>
      <w:r>
        <w:t>ns Consultants Association Ltd).</w:t>
      </w:r>
      <w:r w:rsidRPr="000F1325">
        <w:t xml:space="preserve"> See also </w:t>
      </w:r>
      <w:hyperlink r:id="rId8" w:history="1">
        <w:r w:rsidRPr="00FD0BDA">
          <w:rPr>
            <w:rStyle w:val="Hyperlink"/>
          </w:rPr>
          <w:t>http://www.supremecourt.gov.uk/decided-cases/docs/UKSC_2011_0202_PressSummary.pdf</w:t>
        </w:r>
      </w:hyperlink>
      <w:r>
        <w:t>.</w:t>
      </w:r>
    </w:p>
  </w:footnote>
  <w:footnote w:id="27">
    <w:p w:rsidR="002F2C95" w:rsidRPr="00B82244" w:rsidRDefault="002F2C95">
      <w:pPr>
        <w:pStyle w:val="Voetnoottekst"/>
      </w:pPr>
      <w:r>
        <w:rPr>
          <w:rStyle w:val="Voetnootmarkering"/>
        </w:rPr>
        <w:footnoteRef/>
      </w:r>
      <w:r>
        <w:t xml:space="preserve"> See also recital 28 of Directive 2001/29/EC.</w:t>
      </w:r>
    </w:p>
  </w:footnote>
  <w:footnote w:id="28">
    <w:p w:rsidR="002F2C95" w:rsidRDefault="002F2C95" w:rsidP="001D7010">
      <w:pPr>
        <w:pStyle w:val="Voetnoottekst"/>
        <w:jc w:val="both"/>
      </w:pPr>
      <w:r>
        <w:rPr>
          <w:rStyle w:val="Voetnootmarkering"/>
        </w:rPr>
        <w:footnoteRef/>
      </w:r>
      <w:r>
        <w:t xml:space="preserve"> </w:t>
      </w:r>
      <w:r w:rsidRPr="001823A5">
        <w:t>In Case C-128/11 (Oracle vs. UsedSoft) the CJEU ruled that an author cannot oppose the resale of a second-hand licence that allows downloading his computer program from his website and using it for an unlimited period of time. The exclusive right of distribution of a copy of a computer program covered by such a licence is exhausted on its first sale.</w:t>
      </w:r>
      <w:r>
        <w:t xml:space="preserve"> </w:t>
      </w:r>
      <w:r w:rsidRPr="002F6282">
        <w:t xml:space="preserve">While it is thus admitted that the distribution right may be subject to exhaustion in case of computer programs offered for download with the right holder’s consent, the Court was careful to emphasise that it reached this decision based on the Computer Programs Directive.  It was stressed that this exhaustion rule constituted a </w:t>
      </w:r>
      <w:r w:rsidRPr="002F6282">
        <w:rPr>
          <w:i/>
        </w:rPr>
        <w:t xml:space="preserve">lex specialis </w:t>
      </w:r>
      <w:r w:rsidRPr="002F6282">
        <w:t xml:space="preserve">in relation to the Information Society Directive (UsedSoft, par. 51, 56).  </w:t>
      </w:r>
    </w:p>
  </w:footnote>
  <w:footnote w:id="29">
    <w:p w:rsidR="002F2C95" w:rsidRPr="003D077A" w:rsidRDefault="002F2C95" w:rsidP="00F6089A">
      <w:pPr>
        <w:pStyle w:val="Voetnoottekst"/>
        <w:jc w:val="both"/>
      </w:pPr>
      <w:r>
        <w:rPr>
          <w:rStyle w:val="Voetnootmarkering"/>
        </w:rPr>
        <w:footnoteRef/>
      </w:r>
      <w:r>
        <w:t xml:space="preserve"> For example, it does not affect “domestic” works – i.e. </w:t>
      </w:r>
      <w:r w:rsidRPr="004454BA">
        <w:t xml:space="preserve">works originating in </w:t>
      </w:r>
      <w:r>
        <w:t>the country imposing the formalities</w:t>
      </w:r>
      <w:r w:rsidRPr="004454BA">
        <w:t xml:space="preserve"> as opposed to works originating in </w:t>
      </w:r>
      <w:r>
        <w:t>another</w:t>
      </w:r>
      <w:r w:rsidRPr="004454BA">
        <w:t xml:space="preserve"> country</w:t>
      </w:r>
      <w:r>
        <w:t>.</w:t>
      </w:r>
    </w:p>
  </w:footnote>
  <w:footnote w:id="30">
    <w:p w:rsidR="002F2C95" w:rsidRDefault="002F2C95" w:rsidP="00F6089A">
      <w:pPr>
        <w:pStyle w:val="Voetnoottekst"/>
        <w:jc w:val="both"/>
      </w:pPr>
      <w:r>
        <w:rPr>
          <w:rStyle w:val="Voetnootmarkering"/>
        </w:rPr>
        <w:footnoteRef/>
      </w:r>
      <w:r>
        <w:t xml:space="preserve"> </w:t>
      </w:r>
      <w:r w:rsidRPr="003A29A7">
        <w:t>On the basis of Article 3.6 of the Directive 2012/28/EU of the European Parliament and of the Council of 25 October 2012 on certain permitted uses of orphan works, a publicly accessible online database is currently being set up by the O</w:t>
      </w:r>
      <w:r>
        <w:t xml:space="preserve">ffice for </w:t>
      </w:r>
      <w:r w:rsidRPr="003A29A7">
        <w:t>H</w:t>
      </w:r>
      <w:r>
        <w:t xml:space="preserve">armonisation of the </w:t>
      </w:r>
      <w:r w:rsidRPr="003A29A7">
        <w:t>I</w:t>
      </w:r>
      <w:r>
        <w:t xml:space="preserve">nternal </w:t>
      </w:r>
      <w:r w:rsidRPr="003A29A7">
        <w:t>M</w:t>
      </w:r>
      <w:r>
        <w:t>arket (OHIM)</w:t>
      </w:r>
      <w:r w:rsidRPr="003A29A7">
        <w:t xml:space="preserve"> for the registration of orphan works.  </w:t>
      </w:r>
    </w:p>
  </w:footnote>
  <w:footnote w:id="31">
    <w:p w:rsidR="002F2C95" w:rsidRPr="00DA10A6" w:rsidRDefault="002F2C95" w:rsidP="00F6089A">
      <w:pPr>
        <w:pStyle w:val="Voetnoottekst"/>
        <w:jc w:val="both"/>
      </w:pPr>
      <w:r w:rsidRPr="00663EFE">
        <w:rPr>
          <w:rStyle w:val="Voetnootmarkering"/>
        </w:rPr>
        <w:footnoteRef/>
      </w:r>
      <w:r w:rsidRPr="00663EFE">
        <w:t xml:space="preserve"> E.g. the International Standard Recording Code (ISRC) is used to identify recordings, the International Standard Book Number (</w:t>
      </w:r>
      <w:r>
        <w:t>ISBN) is used to identify books.</w:t>
      </w:r>
    </w:p>
  </w:footnote>
  <w:footnote w:id="32">
    <w:p w:rsidR="002F2C95" w:rsidRDefault="002F2C95" w:rsidP="00F6089A">
      <w:pPr>
        <w:pStyle w:val="Voetnoottekst"/>
        <w:jc w:val="both"/>
      </w:pPr>
      <w:r>
        <w:rPr>
          <w:rStyle w:val="Voetnootmarkering"/>
        </w:rPr>
        <w:footnoteRef/>
      </w:r>
      <w:r>
        <w:t xml:space="preserve"> You will find more information about this initiative on the following website: </w:t>
      </w:r>
      <w:hyperlink r:id="rId9" w:history="1">
        <w:r w:rsidRPr="007C661B">
          <w:rPr>
            <w:rStyle w:val="Hyperlink"/>
          </w:rPr>
          <w:t>http://www.globalrepertoiredatabase.com/</w:t>
        </w:r>
      </w:hyperlink>
      <w:r>
        <w:t>.</w:t>
      </w:r>
    </w:p>
  </w:footnote>
  <w:footnote w:id="33">
    <w:p w:rsidR="002F2C95" w:rsidRPr="00DA10A6" w:rsidRDefault="002F2C95" w:rsidP="00F6089A">
      <w:pPr>
        <w:pStyle w:val="Voetnoottekst"/>
        <w:jc w:val="both"/>
      </w:pPr>
      <w:r>
        <w:rPr>
          <w:rStyle w:val="Voetnootmarkering"/>
        </w:rPr>
        <w:footnoteRef/>
      </w:r>
      <w:r>
        <w:t xml:space="preserve"> </w:t>
      </w:r>
      <w:r w:rsidRPr="0036261F">
        <w:t>You will find more information about this initiative</w:t>
      </w:r>
      <w:r>
        <w:t xml:space="preserve"> (funded in part by the European Commission)</w:t>
      </w:r>
      <w:r w:rsidRPr="0036261F">
        <w:t xml:space="preserve"> on the following website: www.linkedcontentcoalition.org</w:t>
      </w:r>
      <w:r>
        <w:t>.</w:t>
      </w:r>
    </w:p>
  </w:footnote>
  <w:footnote w:id="34">
    <w:p w:rsidR="002F2C95" w:rsidRDefault="002F2C95" w:rsidP="003478AE">
      <w:pPr>
        <w:pStyle w:val="Voetnoottekst"/>
        <w:jc w:val="both"/>
      </w:pPr>
      <w:r>
        <w:rPr>
          <w:rStyle w:val="Voetnootmarkering"/>
        </w:rPr>
        <w:footnoteRef/>
      </w:r>
      <w:r>
        <w:t xml:space="preserve"> You will find more information about this initiative on the following website: </w:t>
      </w:r>
      <w:hyperlink r:id="rId10" w:history="1">
        <w:r w:rsidRPr="007C661B">
          <w:rPr>
            <w:rStyle w:val="Hyperlink"/>
          </w:rPr>
          <w:t>http://www.copyrighthub.co.uk/</w:t>
        </w:r>
      </w:hyperlink>
      <w:r>
        <w:t xml:space="preserve">. </w:t>
      </w:r>
    </w:p>
  </w:footnote>
  <w:footnote w:id="35">
    <w:p w:rsidR="002F2C95" w:rsidRPr="009A1F9E" w:rsidRDefault="002F2C95">
      <w:pPr>
        <w:pStyle w:val="Voetnoottekst"/>
      </w:pPr>
      <w:r w:rsidRPr="00390B3C">
        <w:rPr>
          <w:rStyle w:val="Voetnootmarkering"/>
        </w:rPr>
        <w:footnoteRef/>
      </w:r>
      <w:r w:rsidRPr="00390B3C">
        <w:t xml:space="preserve"> Berne Convention for the Protection of Literary and Artistic Works</w:t>
      </w:r>
      <w:r>
        <w:t xml:space="preserve">, </w:t>
      </w:r>
      <w:hyperlink r:id="rId11" w:history="1">
        <w:r w:rsidRPr="00396CF1">
          <w:rPr>
            <w:rStyle w:val="Hyperlink"/>
          </w:rPr>
          <w:t>http://www.wipo.int/treaties/en/ip/berne/</w:t>
        </w:r>
      </w:hyperlink>
      <w:r>
        <w:t>.</w:t>
      </w:r>
    </w:p>
  </w:footnote>
  <w:footnote w:id="36">
    <w:p w:rsidR="002F2C95" w:rsidRDefault="002F2C95" w:rsidP="009D6604">
      <w:pPr>
        <w:pStyle w:val="Voetnoottekst"/>
        <w:jc w:val="both"/>
      </w:pPr>
      <w:r w:rsidRPr="006219FB">
        <w:rPr>
          <w:rStyle w:val="Voetnootmarkering"/>
        </w:rPr>
        <w:footnoteRef/>
      </w:r>
      <w:r w:rsidRPr="006219FB">
        <w:t xml:space="preserve"> </w:t>
      </w:r>
      <w:r>
        <w:rPr>
          <w:bCs/>
          <w:noProof/>
        </w:rPr>
        <w:t xml:space="preserve">Plus Directive 96/9/EC </w:t>
      </w:r>
      <w:r w:rsidRPr="003A4F36">
        <w:t>on the legal protection of databases</w:t>
      </w:r>
      <w:r>
        <w:t xml:space="preserve">; </w:t>
      </w:r>
      <w:r>
        <w:rPr>
          <w:bCs/>
          <w:noProof/>
        </w:rPr>
        <w:t xml:space="preserve">Directive 2009/24/EC </w:t>
      </w:r>
      <w:r w:rsidRPr="003A4F36">
        <w:t>on the legal protection of computer programs</w:t>
      </w:r>
      <w:r>
        <w:t xml:space="preserve">, </w:t>
      </w:r>
      <w:r>
        <w:rPr>
          <w:bCs/>
          <w:noProof/>
        </w:rPr>
        <w:t xml:space="preserve">and Directive 92/100/EC </w:t>
      </w:r>
      <w:r w:rsidRPr="003A4F36">
        <w:t>on rental right and lending right</w:t>
      </w:r>
      <w:r>
        <w:t>.</w:t>
      </w:r>
    </w:p>
  </w:footnote>
  <w:footnote w:id="37">
    <w:p w:rsidR="002F2C95" w:rsidRPr="00B243AD" w:rsidRDefault="002F2C95" w:rsidP="009D6604">
      <w:pPr>
        <w:pStyle w:val="Voetnoottekst"/>
        <w:jc w:val="both"/>
      </w:pPr>
      <w:r>
        <w:rPr>
          <w:rStyle w:val="Voetnootmarkering"/>
        </w:rPr>
        <w:footnoteRef/>
      </w:r>
      <w:r>
        <w:t xml:space="preserve"> Article 9(2) of the Berne Convention for the Protection of Literary and Artistic Works (1971); Article 13 of the TRIPS Agreement (Trade Related Intellectual Property Rights) 1994; Article 16(2) of the WIPO Performers and Phonograms Treaty (1996); Article 9(2) of the WIPO Copyright Treaty (1996). </w:t>
      </w:r>
    </w:p>
  </w:footnote>
  <w:footnote w:id="38">
    <w:p w:rsidR="002F2C95" w:rsidRPr="005A15BB" w:rsidRDefault="002F2C95" w:rsidP="009D6604">
      <w:pPr>
        <w:autoSpaceDE w:val="0"/>
        <w:autoSpaceDN w:val="0"/>
        <w:adjustRightInd w:val="0"/>
        <w:jc w:val="both"/>
        <w:rPr>
          <w:sz w:val="20"/>
          <w:szCs w:val="20"/>
        </w:rPr>
      </w:pPr>
      <w:r w:rsidRPr="005A15BB">
        <w:rPr>
          <w:rStyle w:val="Voetnootmarkering"/>
          <w:sz w:val="20"/>
          <w:szCs w:val="20"/>
        </w:rPr>
        <w:footnoteRef/>
      </w:r>
      <w:r w:rsidRPr="005A15BB">
        <w:rPr>
          <w:sz w:val="20"/>
          <w:szCs w:val="20"/>
        </w:rPr>
        <w:t xml:space="preserve"> </w:t>
      </w:r>
      <w:r>
        <w:rPr>
          <w:sz w:val="20"/>
          <w:szCs w:val="20"/>
        </w:rPr>
        <w:t xml:space="preserve">Other than the grandfathering of the exceptions of minor importance for analogue uses existing in Member States at the time of adoption of </w:t>
      </w:r>
      <w:r w:rsidRPr="005A15BB">
        <w:rPr>
          <w:sz w:val="20"/>
          <w:szCs w:val="20"/>
        </w:rPr>
        <w:t>Directive 2001/29/EC</w:t>
      </w:r>
      <w:r>
        <w:rPr>
          <w:sz w:val="20"/>
          <w:szCs w:val="20"/>
        </w:rPr>
        <w:t xml:space="preserve"> (see</w:t>
      </w:r>
      <w:r w:rsidRPr="005A15BB">
        <w:rPr>
          <w:sz w:val="20"/>
          <w:szCs w:val="20"/>
        </w:rPr>
        <w:t>, Art. 5(3)(o)</w:t>
      </w:r>
      <w:r>
        <w:rPr>
          <w:sz w:val="20"/>
          <w:szCs w:val="20"/>
        </w:rPr>
        <w:t>).</w:t>
      </w:r>
    </w:p>
  </w:footnote>
  <w:footnote w:id="39">
    <w:p w:rsidR="002F2C95" w:rsidRDefault="002F2C95" w:rsidP="009D6604">
      <w:pPr>
        <w:pStyle w:val="Voetnoottekst"/>
        <w:jc w:val="both"/>
      </w:pPr>
      <w:r>
        <w:rPr>
          <w:rStyle w:val="Voetnootmarkering"/>
        </w:rPr>
        <w:footnoteRef/>
      </w:r>
      <w:r>
        <w:t xml:space="preserve"> With the exception of </w:t>
      </w:r>
      <w:r w:rsidRPr="00B151DD">
        <w:t>certain limitations</w:t>
      </w:r>
      <w:r>
        <w:t>: (i)</w:t>
      </w:r>
      <w:r w:rsidRPr="00B151DD">
        <w:t xml:space="preserve"> in the Computer Programs Directive,</w:t>
      </w:r>
      <w:r>
        <w:t xml:space="preserve"> (ii) in the Database Directive</w:t>
      </w:r>
      <w:r w:rsidRPr="00B151DD">
        <w:t>,</w:t>
      </w:r>
      <w:r>
        <w:t xml:space="preserve"> (iii) Article 5(1) in the </w:t>
      </w:r>
      <w:r w:rsidRPr="008D6C6F">
        <w:t>Directive 2001/29/EC</w:t>
      </w:r>
      <w:r w:rsidRPr="00B151DD">
        <w:t xml:space="preserve"> and </w:t>
      </w:r>
      <w:r>
        <w:t>(iv) the O</w:t>
      </w:r>
      <w:r w:rsidRPr="00B151DD">
        <w:t xml:space="preserve">rphan </w:t>
      </w:r>
      <w:r>
        <w:t>W</w:t>
      </w:r>
      <w:r w:rsidRPr="00B151DD">
        <w:t>orks</w:t>
      </w:r>
      <w:r>
        <w:t xml:space="preserve"> Directive.</w:t>
      </w:r>
    </w:p>
  </w:footnote>
  <w:footnote w:id="40">
    <w:p w:rsidR="002F2C95" w:rsidRPr="00024C41" w:rsidRDefault="002F2C95" w:rsidP="00024C41">
      <w:pPr>
        <w:pStyle w:val="Voetnoottekst"/>
        <w:jc w:val="both"/>
      </w:pPr>
      <w:r>
        <w:rPr>
          <w:rStyle w:val="Voetnootmarkering"/>
        </w:rPr>
        <w:footnoteRef/>
      </w:r>
      <w:r>
        <w:t xml:space="preserve"> </w:t>
      </w:r>
      <w:r w:rsidRPr="0063240A">
        <w:t xml:space="preserve">Only the </w:t>
      </w:r>
      <w:r>
        <w:t xml:space="preserve">exception established in the </w:t>
      </w:r>
      <w:r w:rsidRPr="0063240A">
        <w:t>recent Orphan Works Directive</w:t>
      </w:r>
      <w:r>
        <w:t xml:space="preserve"> (</w:t>
      </w:r>
      <w:r w:rsidRPr="0063240A">
        <w:t>a mandatory exception</w:t>
      </w:r>
      <w:r>
        <w:t xml:space="preserve"> to copyright and related rights in the case where the rightholders are not known or cannot be located) has been given</w:t>
      </w:r>
      <w:r w:rsidRPr="0063240A">
        <w:t xml:space="preserve"> a cross-border effect</w:t>
      </w:r>
      <w:r>
        <w:t>, which means that, for instance, once a literary work – for instance a novel – i</w:t>
      </w:r>
      <w:r w:rsidRPr="00E97274">
        <w:t>s considered an orphan work in a Member State</w:t>
      </w:r>
      <w:r>
        <w:t xml:space="preserve">, that same novel </w:t>
      </w:r>
      <w:r w:rsidRPr="00E97274">
        <w:t>shall be considered an orphan work in all Member States</w:t>
      </w:r>
      <w:r>
        <w:t xml:space="preserve"> and can be</w:t>
      </w:r>
      <w:r w:rsidRPr="00E97274">
        <w:t xml:space="preserve"> used and accessed in all Member States</w:t>
      </w:r>
      <w:r>
        <w:t>.</w:t>
      </w:r>
    </w:p>
  </w:footnote>
  <w:footnote w:id="41">
    <w:p w:rsidR="002F2C95" w:rsidRPr="002F2C95" w:rsidRDefault="002F2C95" w:rsidP="00924FDE">
      <w:pPr>
        <w:jc w:val="both"/>
        <w:outlineLvl w:val="0"/>
        <w:rPr>
          <w:sz w:val="20"/>
          <w:lang w:val="en-US" w:eastAsia="nl-BE"/>
        </w:rPr>
      </w:pPr>
      <w:r>
        <w:rPr>
          <w:rFonts w:eastAsia="Arial Unicode MS"/>
          <w:color w:val="000000"/>
          <w:sz w:val="20"/>
          <w:u w:color="000000"/>
          <w:vertAlign w:val="superscript"/>
        </w:rPr>
        <w:footnoteRef/>
      </w:r>
      <w:r>
        <w:rPr>
          <w:rFonts w:eastAsia="Arial Unicode MS" w:hAnsi="Arial Unicode MS"/>
          <w:color w:val="000000"/>
          <w:sz w:val="20"/>
          <w:u w:color="000000"/>
        </w:rPr>
        <w:t xml:space="preserve"> </w:t>
      </w:r>
      <w:r w:rsidRPr="0041569A">
        <w:rPr>
          <w:rFonts w:eastAsia="Arial Unicode MS" w:hAnsi="Arial Unicode MS"/>
          <w:color w:val="000000"/>
          <w:sz w:val="20"/>
          <w:u w:color="000000"/>
        </w:rPr>
        <w:t>Article 5(2)c of Directive 2001/29</w:t>
      </w:r>
      <w:r>
        <w:rPr>
          <w:rFonts w:eastAsia="Arial Unicode MS" w:hAnsi="Arial Unicode MS"/>
          <w:color w:val="000000"/>
          <w:sz w:val="20"/>
          <w:u w:color="000000"/>
        </w:rPr>
        <w:t>.</w:t>
      </w:r>
    </w:p>
  </w:footnote>
  <w:footnote w:id="42">
    <w:p w:rsidR="002F2C95" w:rsidRDefault="002F2C95" w:rsidP="00924FDE">
      <w:pPr>
        <w:pStyle w:val="Voetnoottekst"/>
      </w:pPr>
      <w:r w:rsidRPr="00BA64F7">
        <w:rPr>
          <w:rStyle w:val="Voetnootmarkering"/>
        </w:rPr>
        <w:footnoteRef/>
      </w:r>
      <w:r w:rsidRPr="00BA64F7">
        <w:t xml:space="preserve"> </w:t>
      </w:r>
      <w:r w:rsidRPr="009E21E1">
        <w:t>Article 5(3)</w:t>
      </w:r>
      <w:r>
        <w:t>n</w:t>
      </w:r>
      <w:r w:rsidRPr="009E21E1">
        <w:t xml:space="preserve"> of Directive 2001/29</w:t>
      </w:r>
      <w:r>
        <w:t>.</w:t>
      </w:r>
    </w:p>
  </w:footnote>
  <w:footnote w:id="43">
    <w:p w:rsidR="002F2C95" w:rsidRDefault="002F2C95" w:rsidP="00924FDE">
      <w:pPr>
        <w:pStyle w:val="Voetnoottekst"/>
      </w:pPr>
      <w:r>
        <w:rPr>
          <w:rStyle w:val="Voetnootmarkering"/>
        </w:rPr>
        <w:footnoteRef/>
      </w:r>
      <w:r>
        <w:t xml:space="preserve"> Article 5 of Directive 2006/115/EC.</w:t>
      </w:r>
    </w:p>
  </w:footnote>
  <w:footnote w:id="44">
    <w:p w:rsidR="002F2C95" w:rsidRPr="002915A8" w:rsidRDefault="002F2C95" w:rsidP="00924FDE">
      <w:pPr>
        <w:pStyle w:val="Voetnoottekst"/>
        <w:jc w:val="both"/>
      </w:pPr>
      <w:r>
        <w:rPr>
          <w:rStyle w:val="Voetnootmarkering"/>
        </w:rPr>
        <w:footnoteRef/>
      </w:r>
      <w:r w:rsidRPr="00F81FF1">
        <w:t xml:space="preserve"> </w:t>
      </w:r>
      <w:r>
        <w:t xml:space="preserve"> You will find more information about his MoU on the following website: </w:t>
      </w:r>
      <w:hyperlink r:id="rId12" w:history="1">
        <w:r w:rsidRPr="00D43289">
          <w:rPr>
            <w:rStyle w:val="Hyperlink"/>
          </w:rPr>
          <w:t>http://ec.europa.eu/internal_market/copyright/out-of-commerce/index_en.htm</w:t>
        </w:r>
      </w:hyperlink>
      <w:r>
        <w:t xml:space="preserve"> .</w:t>
      </w:r>
    </w:p>
  </w:footnote>
  <w:footnote w:id="45">
    <w:p w:rsidR="002F2C95" w:rsidRPr="00FD6776" w:rsidRDefault="002F2C95" w:rsidP="00924FDE">
      <w:pPr>
        <w:pStyle w:val="Voetnoottekst"/>
        <w:jc w:val="both"/>
        <w:rPr>
          <w:highlight w:val="green"/>
        </w:rPr>
      </w:pPr>
      <w:r>
        <w:rPr>
          <w:rStyle w:val="Voetnootmarkering"/>
        </w:rPr>
        <w:footnoteRef/>
      </w:r>
      <w:r>
        <w:t xml:space="preserve"> </w:t>
      </w:r>
      <w:r w:rsidRPr="00157514">
        <w:t xml:space="preserve">France and Germany have already adopted legislation to back the effects of the MoU. </w:t>
      </w:r>
      <w:r w:rsidRPr="00F615DF">
        <w:rPr>
          <w:lang w:val="fr-BE"/>
        </w:rPr>
        <w:t>The French act (LOI n° 2012-287 du 1er mars 2012 relative à l'exploitation numérique des livres indisponibles du xxe siècle) foresees collecti</w:t>
      </w:r>
      <w:r>
        <w:rPr>
          <w:lang w:val="fr-BE"/>
        </w:rPr>
        <w:t>ve</w:t>
      </w:r>
      <w:r w:rsidRPr="00F615DF">
        <w:rPr>
          <w:lang w:val="fr-BE"/>
        </w:rPr>
        <w:t xml:space="preserve"> management, unless the author or publisher in question opposes such management. </w:t>
      </w:r>
      <w:r w:rsidRPr="00F615DF">
        <w:rPr>
          <w:lang w:val="de-DE"/>
        </w:rPr>
        <w:t>The German act (Gesetz zur Nutzung verwaister und vergriffener Werke und einer weiteren Änderung des Urheberrech</w:t>
      </w:r>
      <w:r>
        <w:rPr>
          <w:lang w:val="de-DE"/>
        </w:rPr>
        <w:t xml:space="preserve">tsgesetzes vom 1. </w:t>
      </w:r>
      <w:r w:rsidRPr="00F615DF">
        <w:t>Oktober 2013</w:t>
      </w:r>
      <w:r w:rsidRPr="00157514">
        <w:t>) contains a legal presumption of representation by a collecti</w:t>
      </w:r>
      <w:r>
        <w:t>ng</w:t>
      </w:r>
      <w:r w:rsidRPr="00157514">
        <w:t xml:space="preserve"> society in relation to works whose rightholder</w:t>
      </w:r>
      <w:r>
        <w:t>s</w:t>
      </w:r>
      <w:r w:rsidRPr="00157514">
        <w:t xml:space="preserve"> are not members of the collecting so</w:t>
      </w:r>
      <w:r>
        <w:t xml:space="preserve">ciety. </w:t>
      </w:r>
    </w:p>
  </w:footnote>
  <w:footnote w:id="46">
    <w:p w:rsidR="002F2C95" w:rsidRDefault="002F2C95" w:rsidP="00924FDE">
      <w:pPr>
        <w:pStyle w:val="Voetnoottekst"/>
      </w:pPr>
      <w:r w:rsidRPr="00AC20D9">
        <w:rPr>
          <w:rStyle w:val="Voetnootmarkering"/>
        </w:rPr>
        <w:footnoteRef/>
      </w:r>
      <w:r w:rsidRPr="00AC20D9">
        <w:t xml:space="preserve"> Article 5(3)</w:t>
      </w:r>
      <w:r>
        <w:t>a</w:t>
      </w:r>
      <w:r w:rsidRPr="00AC20D9">
        <w:t xml:space="preserve"> of Directive 2001/29</w:t>
      </w:r>
      <w:r>
        <w:t>.</w:t>
      </w:r>
    </w:p>
  </w:footnote>
  <w:footnote w:id="47">
    <w:p w:rsidR="002F2C95" w:rsidRPr="007E2E97" w:rsidRDefault="002F2C95">
      <w:pPr>
        <w:pStyle w:val="Voetnoottekst"/>
      </w:pPr>
      <w:r w:rsidRPr="00496A9A">
        <w:rPr>
          <w:rStyle w:val="Voetnootmarkering"/>
        </w:rPr>
        <w:footnoteRef/>
      </w:r>
      <w:r w:rsidRPr="00D80B90">
        <w:t xml:space="preserve"> </w:t>
      </w:r>
      <w:r w:rsidRPr="00D71310">
        <w:t>Article 5(3)a of Directive 2001/29</w:t>
      </w:r>
      <w:r>
        <w:t>.</w:t>
      </w:r>
    </w:p>
  </w:footnote>
  <w:footnote w:id="48">
    <w:p w:rsidR="002F2C95" w:rsidRPr="000B2299" w:rsidRDefault="002F2C95" w:rsidP="00924FDE">
      <w:pPr>
        <w:pStyle w:val="Voetnoottekst"/>
      </w:pPr>
      <w:r w:rsidRPr="00AC20D9">
        <w:rPr>
          <w:rStyle w:val="Voetnootmarkering"/>
        </w:rPr>
        <w:footnoteRef/>
      </w:r>
      <w:r w:rsidRPr="00AC20D9">
        <w:t xml:space="preserve"> Article 5 (3)b of Directive 2001/29</w:t>
      </w:r>
      <w:r>
        <w:t>.</w:t>
      </w:r>
    </w:p>
  </w:footnote>
  <w:footnote w:id="49">
    <w:p w:rsidR="002F2C95" w:rsidRPr="003B006B" w:rsidRDefault="002F2C95" w:rsidP="00924FDE">
      <w:pPr>
        <w:pStyle w:val="Voetnoottekst"/>
        <w:jc w:val="both"/>
      </w:pPr>
      <w:r>
        <w:rPr>
          <w:rStyle w:val="Voetnootmarkering"/>
        </w:rPr>
        <w:footnoteRef/>
      </w:r>
      <w:r>
        <w:t xml:space="preserve"> The European Trusted Intermediaries Network (ETIN) </w:t>
      </w:r>
      <w:r w:rsidRPr="003C7300">
        <w:t>resulting from</w:t>
      </w:r>
      <w:r>
        <w:t xml:space="preserve"> a Memorandum of Understanding between </w:t>
      </w:r>
      <w:r w:rsidRPr="00B94512">
        <w:t>representatives of the right-holder community (publishers, authors, collecting societies) and interested parties such as associations for blind and dyslexic persons</w:t>
      </w:r>
      <w:r>
        <w:t xml:space="preserve"> (</w:t>
      </w:r>
      <w:hyperlink r:id="rId13" w:history="1">
        <w:r w:rsidRPr="004C2BAE">
          <w:rPr>
            <w:rStyle w:val="Hyperlink"/>
          </w:rPr>
          <w:t>http://ec.europa.eu/internal_market/copyright/initiatives/access/index_en.htm</w:t>
        </w:r>
      </w:hyperlink>
      <w:r>
        <w:t>) and the Trusted Intermediary Global Accessible Resources (TIGAR) project in WIPO (</w:t>
      </w:r>
      <w:hyperlink r:id="rId14" w:history="1">
        <w:r w:rsidRPr="007C661B">
          <w:rPr>
            <w:rStyle w:val="Hyperlink"/>
          </w:rPr>
          <w:t>http://www.visionip.org/portal/en/</w:t>
        </w:r>
      </w:hyperlink>
      <w:r>
        <w:t>).</w:t>
      </w:r>
    </w:p>
  </w:footnote>
  <w:footnote w:id="50">
    <w:p w:rsidR="002F2C95" w:rsidRPr="003B006B" w:rsidRDefault="002F2C95" w:rsidP="00392757">
      <w:pPr>
        <w:pStyle w:val="Voetnoottekst"/>
        <w:jc w:val="both"/>
      </w:pPr>
      <w:r>
        <w:rPr>
          <w:rStyle w:val="Voetnootmarkering"/>
        </w:rPr>
        <w:footnoteRef/>
      </w:r>
      <w:r>
        <w:t xml:space="preserve"> Marrakesh </w:t>
      </w:r>
      <w:r w:rsidRPr="009A5CFB">
        <w:t>Treaty to Facilitate Access to Published Works by Visually Impaired Persons and Persons with Print Disabilities</w:t>
      </w:r>
      <w:r>
        <w:t xml:space="preserve">, </w:t>
      </w:r>
      <w:r w:rsidRPr="0095118E">
        <w:t>Marrakesh, June 17 to 28</w:t>
      </w:r>
      <w:r>
        <w:t xml:space="preserve">  2013.</w:t>
      </w:r>
    </w:p>
  </w:footnote>
  <w:footnote w:id="51">
    <w:p w:rsidR="002F2C95" w:rsidRPr="004454BA" w:rsidRDefault="002F2C95" w:rsidP="00C35437">
      <w:pPr>
        <w:pStyle w:val="Voetnoottekst"/>
      </w:pPr>
      <w:r w:rsidRPr="006D4E73">
        <w:rPr>
          <w:vertAlign w:val="superscript"/>
        </w:rPr>
        <w:footnoteRef/>
      </w:r>
      <w:r w:rsidRPr="00100480">
        <w:t xml:space="preserve"> For the purpose of the present document, the term “text and data mining” will be used.</w:t>
      </w:r>
      <w:r w:rsidRPr="004454BA">
        <w:t xml:space="preserve"> </w:t>
      </w:r>
    </w:p>
  </w:footnote>
  <w:footnote w:id="52">
    <w:p w:rsidR="002F2C95" w:rsidRPr="00BD6D07" w:rsidRDefault="002F2C95" w:rsidP="00E511EB">
      <w:pPr>
        <w:pStyle w:val="Voetnoottekst"/>
      </w:pPr>
      <w:r>
        <w:rPr>
          <w:rStyle w:val="Voetnootmarkering"/>
        </w:rPr>
        <w:footnoteRef/>
      </w:r>
      <w:r>
        <w:t xml:space="preserve"> </w:t>
      </w:r>
      <w:r w:rsidRPr="000501CC">
        <w:t>See the document “Licences for Europe – te</w:t>
      </w:r>
      <w:r>
        <w:t>n</w:t>
      </w:r>
      <w:r w:rsidRPr="000501CC">
        <w:t xml:space="preserve"> pledges to bring more content online”: </w:t>
      </w:r>
      <w:hyperlink r:id="rId15" w:history="1">
        <w:r w:rsidRPr="00FD10EC">
          <w:rPr>
            <w:rStyle w:val="Hyperlink"/>
          </w:rPr>
          <w:t>http://ec.europa.eu/internal_market/copyright/docs/licences-for-europe/131113_ten-pledges_en.pdf</w:t>
        </w:r>
      </w:hyperlink>
      <w:r>
        <w:t xml:space="preserve"> .</w:t>
      </w:r>
    </w:p>
    <w:p w:rsidR="002F2C95" w:rsidRPr="003A2750" w:rsidRDefault="002F2C95" w:rsidP="00E511EB">
      <w:pPr>
        <w:pStyle w:val="Voetnoottekst"/>
      </w:pPr>
    </w:p>
  </w:footnote>
  <w:footnote w:id="53">
    <w:p w:rsidR="002F2C95" w:rsidRPr="00F95C78" w:rsidRDefault="002F2C95" w:rsidP="00C35437">
      <w:pPr>
        <w:pStyle w:val="Voetnoottekst"/>
        <w:jc w:val="both"/>
      </w:pPr>
      <w:r>
        <w:rPr>
          <w:rStyle w:val="Voetnootmarkering"/>
        </w:rPr>
        <w:footnoteRef/>
      </w:r>
      <w:r>
        <w:t xml:space="preserve"> A typical example could be the “kitchen” or “wedding” video (adding one's own video to a pre-existing sound recording), or adding one's own text to a pre-existing photograph.</w:t>
      </w:r>
      <w:r w:rsidRPr="00F95C78">
        <w:t xml:space="preserve"> </w:t>
      </w:r>
      <w:r>
        <w:t>Other examples are “mash-ups” (blending two sound recordings), and reproducing parts of journalistic work (report, review etc.) in a blog.</w:t>
      </w:r>
    </w:p>
  </w:footnote>
  <w:footnote w:id="54">
    <w:p w:rsidR="002F2C95" w:rsidRPr="003A2750" w:rsidRDefault="002F2C95">
      <w:pPr>
        <w:pStyle w:val="Voetnoottekst"/>
      </w:pPr>
      <w:r>
        <w:rPr>
          <w:rStyle w:val="Voetnootmarkering"/>
        </w:rPr>
        <w:footnoteRef/>
      </w:r>
      <w:r>
        <w:t xml:space="preserve"> </w:t>
      </w:r>
      <w:r w:rsidRPr="000501CC">
        <w:t>See the document “Licences for Europe – te</w:t>
      </w:r>
      <w:r>
        <w:t>n</w:t>
      </w:r>
      <w:r w:rsidRPr="000501CC">
        <w:t xml:space="preserve"> pledges to bring more content online”: </w:t>
      </w:r>
      <w:hyperlink r:id="rId16" w:history="1">
        <w:r w:rsidRPr="00FD10EC">
          <w:rPr>
            <w:rStyle w:val="Hyperlink"/>
          </w:rPr>
          <w:t>http://ec.europa.eu/internal_market/copyright/docs/licences-for-europe/131113_ten-pledges_en.pdf</w:t>
        </w:r>
      </w:hyperlink>
      <w:r>
        <w:t xml:space="preserve"> .</w:t>
      </w:r>
    </w:p>
  </w:footnote>
  <w:footnote w:id="55">
    <w:p w:rsidR="002F2C95" w:rsidRDefault="002F2C95" w:rsidP="001939E2">
      <w:pPr>
        <w:pStyle w:val="Voetnoottekst"/>
      </w:pPr>
      <w:r w:rsidRPr="00AC20D9">
        <w:rPr>
          <w:rStyle w:val="Voetnootmarkering"/>
        </w:rPr>
        <w:footnoteRef/>
      </w:r>
      <w:r>
        <w:t xml:space="preserve"> Article 5. 2</w:t>
      </w:r>
      <w:r w:rsidRPr="00AC20D9">
        <w:t>)</w:t>
      </w:r>
      <w:r>
        <w:t>(a) and (b)</w:t>
      </w:r>
      <w:r w:rsidRPr="00AC20D9">
        <w:t xml:space="preserve"> of Directive 2001/29</w:t>
      </w:r>
      <w:r>
        <w:t>.</w:t>
      </w:r>
    </w:p>
  </w:footnote>
  <w:footnote w:id="56">
    <w:p w:rsidR="002F2C95" w:rsidRPr="008C0E03" w:rsidRDefault="002F2C95">
      <w:pPr>
        <w:pStyle w:val="Voetnoottekst"/>
      </w:pPr>
      <w:r>
        <w:rPr>
          <w:rStyle w:val="Voetnootmarkering"/>
        </w:rPr>
        <w:footnoteRef/>
      </w:r>
      <w:r>
        <w:t xml:space="preserve"> Communication "Unleashing the Potential of Cloud Computing in Europe", COM(2012) 529 final.</w:t>
      </w:r>
    </w:p>
  </w:footnote>
  <w:footnote w:id="57">
    <w:p w:rsidR="002F2C95" w:rsidRPr="00A81CAA" w:rsidRDefault="002F2C95" w:rsidP="00C35437">
      <w:pPr>
        <w:pStyle w:val="Voetnoottekst"/>
        <w:jc w:val="both"/>
        <w:rPr>
          <w:highlight w:val="yellow"/>
        </w:rPr>
      </w:pPr>
      <w:r>
        <w:rPr>
          <w:rStyle w:val="Voetnootmarkering"/>
        </w:rPr>
        <w:footnoteRef/>
      </w:r>
      <w:r>
        <w:t xml:space="preserve"> These issues were addressed in the recommendations of Mr António Vitorino resulting from the mediation on private copying and reprography levies. </w:t>
      </w:r>
      <w:r w:rsidRPr="00F81709">
        <w:t xml:space="preserve">You </w:t>
      </w:r>
      <w:r>
        <w:t>can consult these recommendations</w:t>
      </w:r>
      <w:r w:rsidRPr="00F81709">
        <w:t xml:space="preserve"> on the following website</w:t>
      </w:r>
      <w:r>
        <w:t xml:space="preserve">: </w:t>
      </w:r>
      <w:hyperlink r:id="rId17" w:history="1">
        <w:r w:rsidRPr="007B4D27">
          <w:rPr>
            <w:rStyle w:val="Hyperlink"/>
          </w:rPr>
          <w:t>http://ec.europa.eu/internal_market/copyright/docs/levy_reform/130131_levies-vitorino-recommendations_en.pdf</w:t>
        </w:r>
      </w:hyperlink>
      <w:r>
        <w:t>.</w:t>
      </w:r>
    </w:p>
  </w:footnote>
  <w:footnote w:id="58">
    <w:p w:rsidR="002F2C95" w:rsidRPr="007F029C" w:rsidRDefault="002F2C95" w:rsidP="00C35437">
      <w:pPr>
        <w:pStyle w:val="Voetnoottekst"/>
        <w:jc w:val="both"/>
      </w:pPr>
      <w:r w:rsidRPr="00F81709">
        <w:rPr>
          <w:rStyle w:val="Voetnootmarkering"/>
        </w:rPr>
        <w:footnoteRef/>
      </w:r>
      <w:r w:rsidRPr="00F81709">
        <w:t xml:space="preserve"> Art. 5.2(a) and 5.2(b) of Directive 2001/29/EC</w:t>
      </w:r>
      <w:r>
        <w:t>.</w:t>
      </w:r>
    </w:p>
  </w:footnote>
  <w:footnote w:id="59">
    <w:p w:rsidR="002F2C95" w:rsidRPr="00B27C5D" w:rsidRDefault="002F2C95">
      <w:pPr>
        <w:pStyle w:val="Voetnoottekst"/>
      </w:pPr>
      <w:r>
        <w:rPr>
          <w:rStyle w:val="Voetnootmarkering"/>
        </w:rPr>
        <w:footnoteRef/>
      </w:r>
      <w:r>
        <w:t xml:space="preserve"> </w:t>
      </w:r>
      <w:r w:rsidRPr="00100480">
        <w:t>This issue was also addressed in the recommendations of Mr Antonio Vitorino resulting from the mediation on private copying and reprography levies</w:t>
      </w:r>
    </w:p>
  </w:footnote>
  <w:footnote w:id="60">
    <w:p w:rsidR="002F2C95" w:rsidRPr="00E839DA" w:rsidRDefault="002F2C95">
      <w:pPr>
        <w:pStyle w:val="Voetnoottekst"/>
      </w:pPr>
      <w:r>
        <w:rPr>
          <w:rStyle w:val="Voetnootmarkering"/>
        </w:rPr>
        <w:footnoteRef/>
      </w:r>
      <w:r>
        <w:t xml:space="preserve"> </w:t>
      </w:r>
      <w:r w:rsidRPr="00100480">
        <w:t>This issue was also addressed in the recommendations of Mr Antonio Vitorino resulting from the mediation on private copying and reprography levies.</w:t>
      </w:r>
    </w:p>
  </w:footnote>
  <w:footnote w:id="61">
    <w:p w:rsidR="002F2C95" w:rsidRPr="00100480" w:rsidRDefault="002F2C95" w:rsidP="00E95BD7">
      <w:pPr>
        <w:pStyle w:val="Voetnoottekst"/>
      </w:pPr>
      <w:r w:rsidRPr="00100480">
        <w:rPr>
          <w:rStyle w:val="Voetnootmarkering"/>
        </w:rPr>
        <w:footnoteRef/>
      </w:r>
      <w:r w:rsidRPr="00100480">
        <w:t xml:space="preserve"> This issue was also addressed in the recommendations of Mr Antonio Vitorino resulting from the mediation on private copying and reprography levies.</w:t>
      </w:r>
    </w:p>
  </w:footnote>
  <w:footnote w:id="62">
    <w:p w:rsidR="002F2C95" w:rsidRDefault="002F2C95" w:rsidP="00EC616B">
      <w:pPr>
        <w:pStyle w:val="Voetnoottekst"/>
        <w:jc w:val="both"/>
      </w:pPr>
      <w:r>
        <w:rPr>
          <w:rStyle w:val="Voetnootmarkering"/>
        </w:rPr>
        <w:footnoteRef/>
      </w:r>
      <w:r>
        <w:t xml:space="preserve"> </w:t>
      </w:r>
      <w:r w:rsidRPr="00C15306">
        <w:t>See e.g. Directive 92/100/EEC, Art.2(4)-(7)</w:t>
      </w:r>
      <w:r>
        <w:t>.</w:t>
      </w:r>
    </w:p>
  </w:footnote>
  <w:footnote w:id="63">
    <w:p w:rsidR="002F2C95" w:rsidRDefault="002F2C95" w:rsidP="00EC616B">
      <w:pPr>
        <w:pStyle w:val="Voetnoottekst"/>
      </w:pPr>
      <w:r w:rsidRPr="006C0FCD">
        <w:rPr>
          <w:rStyle w:val="Voetnootmarkering"/>
        </w:rPr>
        <w:footnoteRef/>
      </w:r>
      <w:r>
        <w:t xml:space="preserve"> See e.g. </w:t>
      </w:r>
      <w:r w:rsidRPr="006C0FCD">
        <w:t>Art. 2.3. of Directive 2009/24/EC,</w:t>
      </w:r>
      <w:r>
        <w:t xml:space="preserve"> Art. 4 of Directive 96/9/EC.</w:t>
      </w:r>
    </w:p>
  </w:footnote>
  <w:footnote w:id="64">
    <w:p w:rsidR="002F2C95" w:rsidRPr="000D427A" w:rsidRDefault="002F2C95" w:rsidP="00C35437">
      <w:pPr>
        <w:pStyle w:val="Voetnoottekst"/>
        <w:jc w:val="both"/>
      </w:pPr>
      <w:r>
        <w:rPr>
          <w:rStyle w:val="Voetnootmarkering"/>
        </w:rPr>
        <w:footnoteRef/>
      </w:r>
      <w:r>
        <w:t xml:space="preserve"> </w:t>
      </w:r>
      <w:r w:rsidRPr="0055764E">
        <w:t>Directive 2004/48/EC of the European Parliament and of the Council of 29 A</w:t>
      </w:r>
      <w:r>
        <w:t>pril 2004 on the enforcement of </w:t>
      </w:r>
      <w:r w:rsidRPr="0055764E">
        <w:t>intellectual property rights</w:t>
      </w:r>
      <w:r>
        <w:t>.</w:t>
      </w:r>
    </w:p>
  </w:footnote>
  <w:footnote w:id="65">
    <w:p w:rsidR="002F2C95" w:rsidRPr="007F7C8E" w:rsidRDefault="002F2C95" w:rsidP="00C35437">
      <w:pPr>
        <w:pStyle w:val="Voetnoottekst"/>
      </w:pPr>
      <w:r>
        <w:rPr>
          <w:rStyle w:val="Voetnootmarkering"/>
        </w:rPr>
        <w:footnoteRef/>
      </w:r>
      <w:r>
        <w:t xml:space="preserve"> You will find more information on the following website: </w:t>
      </w:r>
      <w:hyperlink r:id="rId18" w:history="1">
        <w:r w:rsidRPr="00FD10EC">
          <w:rPr>
            <w:rStyle w:val="Hyperlink"/>
          </w:rPr>
          <w:t>http://ec.europa.eu/internal_market/iprenforcement/directive/index_en.htm</w:t>
        </w:r>
      </w:hyperlink>
      <w:r>
        <w:t xml:space="preserve"> </w:t>
      </w:r>
    </w:p>
  </w:footnote>
  <w:footnote w:id="66">
    <w:p w:rsidR="002F2C95" w:rsidRPr="00042A57" w:rsidRDefault="002F2C95" w:rsidP="00C426AE">
      <w:pPr>
        <w:pStyle w:val="Voetnoottekst"/>
        <w:jc w:val="both"/>
      </w:pPr>
      <w:r>
        <w:rPr>
          <w:rStyle w:val="Voetnootmarkering"/>
        </w:rPr>
        <w:footnoteRef/>
      </w:r>
      <w:r>
        <w:t xml:space="preserve"> </w:t>
      </w:r>
      <w:r w:rsidRPr="0055764E">
        <w:t>For example when the infringing content is offered on a website which gets ad</w:t>
      </w:r>
      <w:r>
        <w:t>vertising revenues that depend on </w:t>
      </w:r>
      <w:r w:rsidRPr="0055764E">
        <w:t>the volume of traffic.</w:t>
      </w:r>
    </w:p>
  </w:footnote>
  <w:footnote w:id="67">
    <w:p w:rsidR="002F2C95" w:rsidRPr="00042A57" w:rsidRDefault="002F2C95" w:rsidP="00C426AE">
      <w:pPr>
        <w:pStyle w:val="Voetnoottekst"/>
        <w:jc w:val="both"/>
      </w:pPr>
      <w:r>
        <w:rPr>
          <w:rStyle w:val="Voetnootmarkering"/>
        </w:rPr>
        <w:footnoteRef/>
      </w:r>
      <w:r>
        <w:t xml:space="preserve"> </w:t>
      </w:r>
      <w:r w:rsidRPr="0055764E">
        <w:t>This clarification should not affect the liability regime of intermediary service providers established by Directive 2000/31/EC on electronic commerce, which will remain unchanged.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4E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13069"/>
    <w:multiLevelType w:val="hybridMultilevel"/>
    <w:tmpl w:val="8F0062DC"/>
    <w:lvl w:ilvl="0" w:tplc="E6F00A22">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111407"/>
    <w:multiLevelType w:val="hybridMultilevel"/>
    <w:tmpl w:val="F70080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F25B75"/>
    <w:multiLevelType w:val="hybridMultilevel"/>
    <w:tmpl w:val="7180BC8A"/>
    <w:lvl w:ilvl="0" w:tplc="A7C4A42C">
      <w:start w:val="1"/>
      <w:numFmt w:val="lowerLetter"/>
      <w:pStyle w:val="Kop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954D5B"/>
    <w:multiLevelType w:val="hybridMultilevel"/>
    <w:tmpl w:val="AD9A8282"/>
    <w:lvl w:ilvl="0" w:tplc="BAF0276E">
      <w:start w:val="36"/>
      <w:numFmt w:val="decimal"/>
      <w:lvlText w:val="%1."/>
      <w:lvlJc w:val="left"/>
      <w:pPr>
        <w:ind w:left="36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B77A24"/>
    <w:multiLevelType w:val="hybridMultilevel"/>
    <w:tmpl w:val="911AF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02025"/>
    <w:multiLevelType w:val="hybridMultilevel"/>
    <w:tmpl w:val="EEA024E2"/>
    <w:lvl w:ilvl="0" w:tplc="D9FC5076">
      <w:start w:val="15"/>
      <w:numFmt w:val="decimal"/>
      <w:lvlText w:val="%1."/>
      <w:lvlJc w:val="left"/>
      <w:pPr>
        <w:ind w:left="1495"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10408B"/>
    <w:multiLevelType w:val="hybridMultilevel"/>
    <w:tmpl w:val="B7B40EB2"/>
    <w:lvl w:ilvl="0" w:tplc="D8AE3F8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736E9D"/>
    <w:multiLevelType w:val="hybridMultilevel"/>
    <w:tmpl w:val="65BAF35A"/>
    <w:lvl w:ilvl="0" w:tplc="8DE05B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96185D"/>
    <w:multiLevelType w:val="hybridMultilevel"/>
    <w:tmpl w:val="99527CCA"/>
    <w:lvl w:ilvl="0" w:tplc="ED7A0974">
      <w:start w:val="12"/>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F5186E"/>
    <w:multiLevelType w:val="hybridMultilevel"/>
    <w:tmpl w:val="B810E20E"/>
    <w:lvl w:ilvl="0" w:tplc="AE5803A6">
      <w:start w:val="1"/>
      <w:numFmt w:val="decimal"/>
      <w:pStyle w:val="Kop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DC37A6"/>
    <w:multiLevelType w:val="hybridMultilevel"/>
    <w:tmpl w:val="473C4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5D20DB"/>
    <w:multiLevelType w:val="hybridMultilevel"/>
    <w:tmpl w:val="1388A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4A6991"/>
    <w:multiLevelType w:val="hybridMultilevel"/>
    <w:tmpl w:val="691256E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1FC909D4"/>
    <w:multiLevelType w:val="hybridMultilevel"/>
    <w:tmpl w:val="7228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9B7CEC"/>
    <w:multiLevelType w:val="hybridMultilevel"/>
    <w:tmpl w:val="DDCEC8F0"/>
    <w:lvl w:ilvl="0" w:tplc="2166A5E0">
      <w:start w:val="3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178AF"/>
    <w:multiLevelType w:val="hybridMultilevel"/>
    <w:tmpl w:val="906872EC"/>
    <w:lvl w:ilvl="0" w:tplc="4B324E14">
      <w:start w:val="1"/>
      <w:numFmt w:val="upperRoman"/>
      <w:pStyle w:val="Titel"/>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B728EB"/>
    <w:multiLevelType w:val="hybridMultilevel"/>
    <w:tmpl w:val="15E67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99B5D8D"/>
    <w:multiLevelType w:val="hybridMultilevel"/>
    <w:tmpl w:val="9D52D3B4"/>
    <w:lvl w:ilvl="0" w:tplc="FCDADF4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757CBF"/>
    <w:multiLevelType w:val="hybridMultilevel"/>
    <w:tmpl w:val="05DE7E32"/>
    <w:lvl w:ilvl="0" w:tplc="500E9FB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7A7805"/>
    <w:multiLevelType w:val="hybridMultilevel"/>
    <w:tmpl w:val="81AAE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F04183"/>
    <w:multiLevelType w:val="hybridMultilevel"/>
    <w:tmpl w:val="1DDCD7D6"/>
    <w:lvl w:ilvl="0" w:tplc="C478A27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8A7068"/>
    <w:multiLevelType w:val="hybridMultilevel"/>
    <w:tmpl w:val="174E5B06"/>
    <w:lvl w:ilvl="0" w:tplc="E16A32B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F44D41"/>
    <w:multiLevelType w:val="hybridMultilevel"/>
    <w:tmpl w:val="9D788B8C"/>
    <w:lvl w:ilvl="0" w:tplc="D1846E1A">
      <w:start w:val="20"/>
      <w:numFmt w:val="decimal"/>
      <w:lvlText w:val="%1."/>
      <w:lvlJc w:val="left"/>
      <w:pPr>
        <w:ind w:left="502"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435001"/>
    <w:multiLevelType w:val="hybridMultilevel"/>
    <w:tmpl w:val="687257EC"/>
    <w:lvl w:ilvl="0" w:tplc="C5EEEDE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0410FB"/>
    <w:multiLevelType w:val="hybridMultilevel"/>
    <w:tmpl w:val="29BEEBD2"/>
    <w:lvl w:ilvl="0" w:tplc="4D2294F8">
      <w:start w:val="15"/>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F52C52"/>
    <w:multiLevelType w:val="multilevel"/>
    <w:tmpl w:val="25E296E8"/>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43386CE4"/>
    <w:multiLevelType w:val="hybridMultilevel"/>
    <w:tmpl w:val="A85EC53E"/>
    <w:lvl w:ilvl="0" w:tplc="A6EA0E38">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FC6573"/>
    <w:multiLevelType w:val="hybridMultilevel"/>
    <w:tmpl w:val="AED6B284"/>
    <w:lvl w:ilvl="0" w:tplc="7A48B6F0">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B5126C"/>
    <w:multiLevelType w:val="hybridMultilevel"/>
    <w:tmpl w:val="15C4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2C343B"/>
    <w:multiLevelType w:val="hybridMultilevel"/>
    <w:tmpl w:val="FA262960"/>
    <w:lvl w:ilvl="0" w:tplc="61FA0FEE">
      <w:start w:val="2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7355E3"/>
    <w:multiLevelType w:val="hybridMultilevel"/>
    <w:tmpl w:val="B9DCB50C"/>
    <w:lvl w:ilvl="0" w:tplc="12E678F0">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D420FE"/>
    <w:multiLevelType w:val="hybridMultilevel"/>
    <w:tmpl w:val="0FAA502C"/>
    <w:lvl w:ilvl="0" w:tplc="64A46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9E46BB"/>
    <w:multiLevelType w:val="hybridMultilevel"/>
    <w:tmpl w:val="45A4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E65AC1"/>
    <w:multiLevelType w:val="hybridMultilevel"/>
    <w:tmpl w:val="C5BA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231A4B"/>
    <w:multiLevelType w:val="multilevel"/>
    <w:tmpl w:val="B5DEA6DA"/>
    <w:lvl w:ilvl="0">
      <w:start w:val="1"/>
      <w:numFmt w:val="upperLetter"/>
      <w:pStyle w:val="Kop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5C492D18"/>
    <w:multiLevelType w:val="hybridMultilevel"/>
    <w:tmpl w:val="08A4DDF0"/>
    <w:lvl w:ilvl="0" w:tplc="C93203A8">
      <w:start w:val="22"/>
      <w:numFmt w:val="decimal"/>
      <w:lvlText w:val="%1."/>
      <w:lvlJc w:val="left"/>
      <w:pPr>
        <w:ind w:left="502" w:hanging="360"/>
      </w:pPr>
      <w:rPr>
        <w:rFonts w:hint="default"/>
        <w:b/>
        <w:i/>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66AD502A"/>
    <w:multiLevelType w:val="hybridMultilevel"/>
    <w:tmpl w:val="60AAE0E0"/>
    <w:lvl w:ilvl="0" w:tplc="4C5CC040">
      <w:start w:val="14"/>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374F19"/>
    <w:multiLevelType w:val="multilevel"/>
    <w:tmpl w:val="DCDA4E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40">
    <w:nsid w:val="76BD0085"/>
    <w:multiLevelType w:val="hybridMultilevel"/>
    <w:tmpl w:val="4CF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0D6B6F"/>
    <w:multiLevelType w:val="hybridMultilevel"/>
    <w:tmpl w:val="BB3A3908"/>
    <w:lvl w:ilvl="0" w:tplc="224E4EEA">
      <w:start w:val="13"/>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D2713F"/>
    <w:multiLevelType w:val="hybridMultilevel"/>
    <w:tmpl w:val="2492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9"/>
  </w:num>
  <w:num w:numId="3">
    <w:abstractNumId w:val="15"/>
  </w:num>
  <w:num w:numId="4">
    <w:abstractNumId w:val="28"/>
    <w:lvlOverride w:ilvl="0">
      <w:startOverride w:val="1"/>
    </w:lvlOverride>
  </w:num>
  <w:num w:numId="5">
    <w:abstractNumId w:val="9"/>
  </w:num>
  <w:num w:numId="6">
    <w:abstractNumId w:val="28"/>
  </w:num>
  <w:num w:numId="7">
    <w:abstractNumId w:val="32"/>
  </w:num>
  <w:num w:numId="8">
    <w:abstractNumId w:val="38"/>
  </w:num>
  <w:num w:numId="9">
    <w:abstractNumId w:val="6"/>
  </w:num>
  <w:num w:numId="10">
    <w:abstractNumId w:val="21"/>
  </w:num>
  <w:num w:numId="11">
    <w:abstractNumId w:val="8"/>
  </w:num>
  <w:num w:numId="12">
    <w:abstractNumId w:val="42"/>
  </w:num>
  <w:num w:numId="13">
    <w:abstractNumId w:val="34"/>
  </w:num>
  <w:num w:numId="14">
    <w:abstractNumId w:val="20"/>
  </w:num>
  <w:num w:numId="15">
    <w:abstractNumId w:val="26"/>
  </w:num>
  <w:num w:numId="16">
    <w:abstractNumId w:val="17"/>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0"/>
  </w:num>
  <w:num w:numId="25">
    <w:abstractNumId w:val="27"/>
  </w:num>
  <w:num w:numId="26">
    <w:abstractNumId w:val="1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14"/>
  </w:num>
  <w:num w:numId="30">
    <w:abstractNumId w:val="29"/>
  </w:num>
  <w:num w:numId="31">
    <w:abstractNumId w:val="18"/>
  </w:num>
  <w:num w:numId="32">
    <w:abstractNumId w:val="23"/>
  </w:num>
  <w:num w:numId="33">
    <w:abstractNumId w:val="22"/>
  </w:num>
  <w:num w:numId="34">
    <w:abstractNumId w:val="13"/>
  </w:num>
  <w:num w:numId="35">
    <w:abstractNumId w:val="25"/>
  </w:num>
  <w:num w:numId="36">
    <w:abstractNumId w:val="30"/>
  </w:num>
  <w:num w:numId="37">
    <w:abstractNumId w:val="10"/>
  </w:num>
  <w:num w:numId="38">
    <w:abstractNumId w:val="2"/>
  </w:num>
  <w:num w:numId="39">
    <w:abstractNumId w:val="5"/>
  </w:num>
  <w:num w:numId="40">
    <w:abstractNumId w:val="16"/>
  </w:num>
  <w:num w:numId="41">
    <w:abstractNumId w:val="24"/>
  </w:num>
  <w:num w:numId="42">
    <w:abstractNumId w:val="35"/>
  </w:num>
  <w:num w:numId="43">
    <w:abstractNumId w:val="41"/>
  </w:num>
  <w:num w:numId="44">
    <w:abstractNumId w:val="7"/>
  </w:num>
  <w:num w:numId="45">
    <w:abstractNumId w:val="31"/>
  </w:num>
  <w:num w:numId="46">
    <w:abstractNumId w:val="0"/>
  </w:num>
  <w:num w:numId="47">
    <w:abstractNumId w:val="1"/>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4423C"/>
    <w:rsid w:val="00001359"/>
    <w:rsid w:val="00004146"/>
    <w:rsid w:val="0000685F"/>
    <w:rsid w:val="000101E9"/>
    <w:rsid w:val="0001062B"/>
    <w:rsid w:val="00011F43"/>
    <w:rsid w:val="00012E7F"/>
    <w:rsid w:val="00013AB5"/>
    <w:rsid w:val="000229B3"/>
    <w:rsid w:val="00024C41"/>
    <w:rsid w:val="000257D2"/>
    <w:rsid w:val="0002798A"/>
    <w:rsid w:val="000309D8"/>
    <w:rsid w:val="00031BA4"/>
    <w:rsid w:val="00032510"/>
    <w:rsid w:val="00043D80"/>
    <w:rsid w:val="00044194"/>
    <w:rsid w:val="00045761"/>
    <w:rsid w:val="000474E9"/>
    <w:rsid w:val="000501CC"/>
    <w:rsid w:val="00050856"/>
    <w:rsid w:val="00050912"/>
    <w:rsid w:val="0005336F"/>
    <w:rsid w:val="00053DF0"/>
    <w:rsid w:val="00056CAB"/>
    <w:rsid w:val="00057AF5"/>
    <w:rsid w:val="00060B86"/>
    <w:rsid w:val="00060EF1"/>
    <w:rsid w:val="00060F3C"/>
    <w:rsid w:val="00072A44"/>
    <w:rsid w:val="00075E9F"/>
    <w:rsid w:val="00077BF0"/>
    <w:rsid w:val="00085B21"/>
    <w:rsid w:val="00094360"/>
    <w:rsid w:val="000A263C"/>
    <w:rsid w:val="000A2BC1"/>
    <w:rsid w:val="000A4DBF"/>
    <w:rsid w:val="000A7299"/>
    <w:rsid w:val="000B2299"/>
    <w:rsid w:val="000B2960"/>
    <w:rsid w:val="000B518A"/>
    <w:rsid w:val="000B5F94"/>
    <w:rsid w:val="000C3196"/>
    <w:rsid w:val="000C7EBC"/>
    <w:rsid w:val="000D282F"/>
    <w:rsid w:val="000D406E"/>
    <w:rsid w:val="000D5013"/>
    <w:rsid w:val="000E4B3C"/>
    <w:rsid w:val="000E4BA6"/>
    <w:rsid w:val="000E62B9"/>
    <w:rsid w:val="000E6AD3"/>
    <w:rsid w:val="000E7826"/>
    <w:rsid w:val="000E7F87"/>
    <w:rsid w:val="000F0870"/>
    <w:rsid w:val="000F1325"/>
    <w:rsid w:val="000F41CF"/>
    <w:rsid w:val="000F5869"/>
    <w:rsid w:val="000F66FF"/>
    <w:rsid w:val="000F67BF"/>
    <w:rsid w:val="00100480"/>
    <w:rsid w:val="001017C7"/>
    <w:rsid w:val="001027DC"/>
    <w:rsid w:val="00103507"/>
    <w:rsid w:val="00116D34"/>
    <w:rsid w:val="001174D7"/>
    <w:rsid w:val="0012338E"/>
    <w:rsid w:val="00123542"/>
    <w:rsid w:val="00125080"/>
    <w:rsid w:val="00131BE7"/>
    <w:rsid w:val="00135772"/>
    <w:rsid w:val="00135A71"/>
    <w:rsid w:val="001371E7"/>
    <w:rsid w:val="00144598"/>
    <w:rsid w:val="00157514"/>
    <w:rsid w:val="001633D4"/>
    <w:rsid w:val="00164756"/>
    <w:rsid w:val="00164BE7"/>
    <w:rsid w:val="00165248"/>
    <w:rsid w:val="00170972"/>
    <w:rsid w:val="00176A0F"/>
    <w:rsid w:val="00177031"/>
    <w:rsid w:val="0018077D"/>
    <w:rsid w:val="001810B0"/>
    <w:rsid w:val="001823A5"/>
    <w:rsid w:val="0018374D"/>
    <w:rsid w:val="001848F8"/>
    <w:rsid w:val="00184F06"/>
    <w:rsid w:val="001939E2"/>
    <w:rsid w:val="00195B40"/>
    <w:rsid w:val="001A22DE"/>
    <w:rsid w:val="001B2219"/>
    <w:rsid w:val="001B4A1B"/>
    <w:rsid w:val="001C6864"/>
    <w:rsid w:val="001C710A"/>
    <w:rsid w:val="001D1612"/>
    <w:rsid w:val="001D17BB"/>
    <w:rsid w:val="001D5935"/>
    <w:rsid w:val="001D69AF"/>
    <w:rsid w:val="001D7010"/>
    <w:rsid w:val="001D79E2"/>
    <w:rsid w:val="001E2DDF"/>
    <w:rsid w:val="001E55FC"/>
    <w:rsid w:val="001E62E7"/>
    <w:rsid w:val="001E673D"/>
    <w:rsid w:val="001E70B8"/>
    <w:rsid w:val="001F0259"/>
    <w:rsid w:val="001F16B2"/>
    <w:rsid w:val="001F225E"/>
    <w:rsid w:val="001F483B"/>
    <w:rsid w:val="001F6A63"/>
    <w:rsid w:val="001F7933"/>
    <w:rsid w:val="002057C3"/>
    <w:rsid w:val="00206AE9"/>
    <w:rsid w:val="002077FE"/>
    <w:rsid w:val="00210E8C"/>
    <w:rsid w:val="00211057"/>
    <w:rsid w:val="002111F1"/>
    <w:rsid w:val="002119C1"/>
    <w:rsid w:val="00213493"/>
    <w:rsid w:val="002144EA"/>
    <w:rsid w:val="002145F1"/>
    <w:rsid w:val="002211F9"/>
    <w:rsid w:val="00232B59"/>
    <w:rsid w:val="0024001E"/>
    <w:rsid w:val="00241209"/>
    <w:rsid w:val="00245A7E"/>
    <w:rsid w:val="002469BC"/>
    <w:rsid w:val="00251ED1"/>
    <w:rsid w:val="00254A3F"/>
    <w:rsid w:val="00257B4E"/>
    <w:rsid w:val="0026095C"/>
    <w:rsid w:val="00264858"/>
    <w:rsid w:val="0026582D"/>
    <w:rsid w:val="00270B00"/>
    <w:rsid w:val="00274B9D"/>
    <w:rsid w:val="00274F9E"/>
    <w:rsid w:val="00275B57"/>
    <w:rsid w:val="00277E1B"/>
    <w:rsid w:val="002804B4"/>
    <w:rsid w:val="00281824"/>
    <w:rsid w:val="00282621"/>
    <w:rsid w:val="00284799"/>
    <w:rsid w:val="0028723D"/>
    <w:rsid w:val="00292AEC"/>
    <w:rsid w:val="0029400F"/>
    <w:rsid w:val="0029783A"/>
    <w:rsid w:val="002A1F8E"/>
    <w:rsid w:val="002A3EF1"/>
    <w:rsid w:val="002A42B1"/>
    <w:rsid w:val="002A55C7"/>
    <w:rsid w:val="002B0990"/>
    <w:rsid w:val="002B1C35"/>
    <w:rsid w:val="002B2805"/>
    <w:rsid w:val="002B362F"/>
    <w:rsid w:val="002C0E3D"/>
    <w:rsid w:val="002C45D8"/>
    <w:rsid w:val="002D1E99"/>
    <w:rsid w:val="002D32D0"/>
    <w:rsid w:val="002E12B8"/>
    <w:rsid w:val="002E1B64"/>
    <w:rsid w:val="002E5B2A"/>
    <w:rsid w:val="002F1EF1"/>
    <w:rsid w:val="002F2B8A"/>
    <w:rsid w:val="002F2C95"/>
    <w:rsid w:val="002F33B7"/>
    <w:rsid w:val="002F61AD"/>
    <w:rsid w:val="002F6C32"/>
    <w:rsid w:val="002F6D1A"/>
    <w:rsid w:val="00300022"/>
    <w:rsid w:val="00302C36"/>
    <w:rsid w:val="003033E8"/>
    <w:rsid w:val="00304A7C"/>
    <w:rsid w:val="00311B61"/>
    <w:rsid w:val="00312F82"/>
    <w:rsid w:val="00313467"/>
    <w:rsid w:val="00316EB4"/>
    <w:rsid w:val="00321C20"/>
    <w:rsid w:val="00321C22"/>
    <w:rsid w:val="00324821"/>
    <w:rsid w:val="0033077D"/>
    <w:rsid w:val="00333F9D"/>
    <w:rsid w:val="00342720"/>
    <w:rsid w:val="0034318B"/>
    <w:rsid w:val="0034480F"/>
    <w:rsid w:val="00345830"/>
    <w:rsid w:val="00345FD5"/>
    <w:rsid w:val="003478AE"/>
    <w:rsid w:val="00353D02"/>
    <w:rsid w:val="003600F9"/>
    <w:rsid w:val="00361325"/>
    <w:rsid w:val="0036191A"/>
    <w:rsid w:val="0036261F"/>
    <w:rsid w:val="00364906"/>
    <w:rsid w:val="00364C3C"/>
    <w:rsid w:val="00366E1A"/>
    <w:rsid w:val="00374957"/>
    <w:rsid w:val="003807CA"/>
    <w:rsid w:val="00380A63"/>
    <w:rsid w:val="0038153C"/>
    <w:rsid w:val="00390B3C"/>
    <w:rsid w:val="00391D57"/>
    <w:rsid w:val="00392757"/>
    <w:rsid w:val="00392A0D"/>
    <w:rsid w:val="00393A78"/>
    <w:rsid w:val="003942A9"/>
    <w:rsid w:val="003A150D"/>
    <w:rsid w:val="003A2750"/>
    <w:rsid w:val="003A29A7"/>
    <w:rsid w:val="003A4F36"/>
    <w:rsid w:val="003B0FE1"/>
    <w:rsid w:val="003B275B"/>
    <w:rsid w:val="003B4058"/>
    <w:rsid w:val="003B5904"/>
    <w:rsid w:val="003C2ABD"/>
    <w:rsid w:val="003C5306"/>
    <w:rsid w:val="003C6890"/>
    <w:rsid w:val="003C7E97"/>
    <w:rsid w:val="003D02E6"/>
    <w:rsid w:val="003D077A"/>
    <w:rsid w:val="003D41AB"/>
    <w:rsid w:val="003E103F"/>
    <w:rsid w:val="003E1D32"/>
    <w:rsid w:val="003E3A41"/>
    <w:rsid w:val="003E3F20"/>
    <w:rsid w:val="003E5A4D"/>
    <w:rsid w:val="003E6306"/>
    <w:rsid w:val="003E743A"/>
    <w:rsid w:val="003F2391"/>
    <w:rsid w:val="003F4ED5"/>
    <w:rsid w:val="003F654E"/>
    <w:rsid w:val="00404DF9"/>
    <w:rsid w:val="00412513"/>
    <w:rsid w:val="00412BA7"/>
    <w:rsid w:val="0041343A"/>
    <w:rsid w:val="00414277"/>
    <w:rsid w:val="00416298"/>
    <w:rsid w:val="0041708A"/>
    <w:rsid w:val="004203DC"/>
    <w:rsid w:val="0042051F"/>
    <w:rsid w:val="00422422"/>
    <w:rsid w:val="00423840"/>
    <w:rsid w:val="00423E45"/>
    <w:rsid w:val="00431631"/>
    <w:rsid w:val="0043553F"/>
    <w:rsid w:val="00442151"/>
    <w:rsid w:val="00442833"/>
    <w:rsid w:val="0044316D"/>
    <w:rsid w:val="004444E9"/>
    <w:rsid w:val="004454BA"/>
    <w:rsid w:val="0044551C"/>
    <w:rsid w:val="00451698"/>
    <w:rsid w:val="00451DBC"/>
    <w:rsid w:val="00452718"/>
    <w:rsid w:val="00452FDC"/>
    <w:rsid w:val="00454F4B"/>
    <w:rsid w:val="00455EDF"/>
    <w:rsid w:val="00456233"/>
    <w:rsid w:val="00456735"/>
    <w:rsid w:val="00462306"/>
    <w:rsid w:val="004635B2"/>
    <w:rsid w:val="0046389A"/>
    <w:rsid w:val="00465025"/>
    <w:rsid w:val="00471EAE"/>
    <w:rsid w:val="00472E3A"/>
    <w:rsid w:val="00480A6D"/>
    <w:rsid w:val="00482296"/>
    <w:rsid w:val="004822E5"/>
    <w:rsid w:val="004840C0"/>
    <w:rsid w:val="00491CCB"/>
    <w:rsid w:val="00496A9A"/>
    <w:rsid w:val="00497580"/>
    <w:rsid w:val="004A0E46"/>
    <w:rsid w:val="004A1876"/>
    <w:rsid w:val="004A34C0"/>
    <w:rsid w:val="004B13A9"/>
    <w:rsid w:val="004B30E1"/>
    <w:rsid w:val="004B42B8"/>
    <w:rsid w:val="004C57AF"/>
    <w:rsid w:val="004C638F"/>
    <w:rsid w:val="004C6BB3"/>
    <w:rsid w:val="004C7DE8"/>
    <w:rsid w:val="004D0AFC"/>
    <w:rsid w:val="004E52B0"/>
    <w:rsid w:val="004E786D"/>
    <w:rsid w:val="004F5908"/>
    <w:rsid w:val="004F7EF6"/>
    <w:rsid w:val="00501E27"/>
    <w:rsid w:val="005040C6"/>
    <w:rsid w:val="0050527E"/>
    <w:rsid w:val="00505E77"/>
    <w:rsid w:val="00505F3C"/>
    <w:rsid w:val="005076C1"/>
    <w:rsid w:val="00515C1E"/>
    <w:rsid w:val="005242A7"/>
    <w:rsid w:val="005268F3"/>
    <w:rsid w:val="005306E6"/>
    <w:rsid w:val="00536601"/>
    <w:rsid w:val="00537258"/>
    <w:rsid w:val="00543C48"/>
    <w:rsid w:val="00544937"/>
    <w:rsid w:val="0054495B"/>
    <w:rsid w:val="00544ED8"/>
    <w:rsid w:val="0055444C"/>
    <w:rsid w:val="00554F1D"/>
    <w:rsid w:val="00560541"/>
    <w:rsid w:val="00561194"/>
    <w:rsid w:val="0056170B"/>
    <w:rsid w:val="00561A5C"/>
    <w:rsid w:val="00567752"/>
    <w:rsid w:val="00570DBF"/>
    <w:rsid w:val="0057579C"/>
    <w:rsid w:val="0058098C"/>
    <w:rsid w:val="00582A73"/>
    <w:rsid w:val="00585BA7"/>
    <w:rsid w:val="00590A7A"/>
    <w:rsid w:val="005917F1"/>
    <w:rsid w:val="00593035"/>
    <w:rsid w:val="00594242"/>
    <w:rsid w:val="00594F53"/>
    <w:rsid w:val="0059711A"/>
    <w:rsid w:val="005A195C"/>
    <w:rsid w:val="005A3850"/>
    <w:rsid w:val="005A65EE"/>
    <w:rsid w:val="005B20AD"/>
    <w:rsid w:val="005B6F75"/>
    <w:rsid w:val="005B75A5"/>
    <w:rsid w:val="005C0024"/>
    <w:rsid w:val="005C1244"/>
    <w:rsid w:val="005C1A00"/>
    <w:rsid w:val="005D049C"/>
    <w:rsid w:val="005D04B6"/>
    <w:rsid w:val="005D2EE7"/>
    <w:rsid w:val="005D6E72"/>
    <w:rsid w:val="005E35FC"/>
    <w:rsid w:val="005E6F91"/>
    <w:rsid w:val="005F04DB"/>
    <w:rsid w:val="005F4E9A"/>
    <w:rsid w:val="005F50CE"/>
    <w:rsid w:val="0060284B"/>
    <w:rsid w:val="00602E3F"/>
    <w:rsid w:val="006057B5"/>
    <w:rsid w:val="0061509E"/>
    <w:rsid w:val="006219FB"/>
    <w:rsid w:val="00621B38"/>
    <w:rsid w:val="006230F1"/>
    <w:rsid w:val="00623800"/>
    <w:rsid w:val="0062514C"/>
    <w:rsid w:val="0063061B"/>
    <w:rsid w:val="0063240A"/>
    <w:rsid w:val="0063262D"/>
    <w:rsid w:val="00636DD8"/>
    <w:rsid w:val="0065260C"/>
    <w:rsid w:val="00652B48"/>
    <w:rsid w:val="006541A2"/>
    <w:rsid w:val="00657D03"/>
    <w:rsid w:val="00660B9C"/>
    <w:rsid w:val="00663B72"/>
    <w:rsid w:val="00663EFE"/>
    <w:rsid w:val="00665A33"/>
    <w:rsid w:val="00665D90"/>
    <w:rsid w:val="00671369"/>
    <w:rsid w:val="00671B3F"/>
    <w:rsid w:val="00673AB5"/>
    <w:rsid w:val="0067578F"/>
    <w:rsid w:val="00681792"/>
    <w:rsid w:val="00685DEE"/>
    <w:rsid w:val="006970F1"/>
    <w:rsid w:val="006A091B"/>
    <w:rsid w:val="006A1122"/>
    <w:rsid w:val="006A5A5B"/>
    <w:rsid w:val="006B0620"/>
    <w:rsid w:val="006B4F6D"/>
    <w:rsid w:val="006B523E"/>
    <w:rsid w:val="006C0178"/>
    <w:rsid w:val="006C0494"/>
    <w:rsid w:val="006C0FCD"/>
    <w:rsid w:val="006C2ACD"/>
    <w:rsid w:val="006C5CDF"/>
    <w:rsid w:val="006D2B93"/>
    <w:rsid w:val="006D6512"/>
    <w:rsid w:val="006D677E"/>
    <w:rsid w:val="006E1EA5"/>
    <w:rsid w:val="006E2417"/>
    <w:rsid w:val="006E6F0A"/>
    <w:rsid w:val="006E7D4B"/>
    <w:rsid w:val="006F137A"/>
    <w:rsid w:val="006F2C88"/>
    <w:rsid w:val="006F33F0"/>
    <w:rsid w:val="006F6F9C"/>
    <w:rsid w:val="007000FF"/>
    <w:rsid w:val="00700D9F"/>
    <w:rsid w:val="007049DF"/>
    <w:rsid w:val="00705488"/>
    <w:rsid w:val="00706E77"/>
    <w:rsid w:val="0071162B"/>
    <w:rsid w:val="0071241F"/>
    <w:rsid w:val="0071692B"/>
    <w:rsid w:val="00721A3E"/>
    <w:rsid w:val="00722579"/>
    <w:rsid w:val="00731514"/>
    <w:rsid w:val="00736FF0"/>
    <w:rsid w:val="007429CA"/>
    <w:rsid w:val="00744892"/>
    <w:rsid w:val="007478A9"/>
    <w:rsid w:val="00747A08"/>
    <w:rsid w:val="00750AFC"/>
    <w:rsid w:val="00755E85"/>
    <w:rsid w:val="007575AC"/>
    <w:rsid w:val="007577EB"/>
    <w:rsid w:val="00763C2B"/>
    <w:rsid w:val="00765B88"/>
    <w:rsid w:val="00765F02"/>
    <w:rsid w:val="00771D0F"/>
    <w:rsid w:val="00773EE1"/>
    <w:rsid w:val="00781587"/>
    <w:rsid w:val="007831D2"/>
    <w:rsid w:val="0078675B"/>
    <w:rsid w:val="007867A2"/>
    <w:rsid w:val="00792A6D"/>
    <w:rsid w:val="00795EE9"/>
    <w:rsid w:val="007A3C5E"/>
    <w:rsid w:val="007A3C69"/>
    <w:rsid w:val="007A5277"/>
    <w:rsid w:val="007A5F99"/>
    <w:rsid w:val="007A6481"/>
    <w:rsid w:val="007B0F5A"/>
    <w:rsid w:val="007B51C6"/>
    <w:rsid w:val="007B675E"/>
    <w:rsid w:val="007C3AB7"/>
    <w:rsid w:val="007D06B7"/>
    <w:rsid w:val="007D43E8"/>
    <w:rsid w:val="007D4935"/>
    <w:rsid w:val="007D75FA"/>
    <w:rsid w:val="007E1229"/>
    <w:rsid w:val="007E2877"/>
    <w:rsid w:val="007E2E97"/>
    <w:rsid w:val="007E5112"/>
    <w:rsid w:val="007F228C"/>
    <w:rsid w:val="00800094"/>
    <w:rsid w:val="00801435"/>
    <w:rsid w:val="00801DBD"/>
    <w:rsid w:val="00802ECC"/>
    <w:rsid w:val="008046B0"/>
    <w:rsid w:val="00806CE2"/>
    <w:rsid w:val="00807D13"/>
    <w:rsid w:val="00817290"/>
    <w:rsid w:val="00822F2C"/>
    <w:rsid w:val="008247EB"/>
    <w:rsid w:val="008265A7"/>
    <w:rsid w:val="008324EA"/>
    <w:rsid w:val="00835390"/>
    <w:rsid w:val="008372A3"/>
    <w:rsid w:val="00850AFB"/>
    <w:rsid w:val="00853E07"/>
    <w:rsid w:val="00854A86"/>
    <w:rsid w:val="00855C40"/>
    <w:rsid w:val="00862B6A"/>
    <w:rsid w:val="0086422C"/>
    <w:rsid w:val="00865934"/>
    <w:rsid w:val="00874EB0"/>
    <w:rsid w:val="00876015"/>
    <w:rsid w:val="0088028D"/>
    <w:rsid w:val="00882504"/>
    <w:rsid w:val="0088384F"/>
    <w:rsid w:val="00886F44"/>
    <w:rsid w:val="00887E71"/>
    <w:rsid w:val="008909EB"/>
    <w:rsid w:val="008955AA"/>
    <w:rsid w:val="00895912"/>
    <w:rsid w:val="008A0C81"/>
    <w:rsid w:val="008A17F6"/>
    <w:rsid w:val="008A504E"/>
    <w:rsid w:val="008A5770"/>
    <w:rsid w:val="008B0C1D"/>
    <w:rsid w:val="008C0E03"/>
    <w:rsid w:val="008C1075"/>
    <w:rsid w:val="008C1F4F"/>
    <w:rsid w:val="008C1F88"/>
    <w:rsid w:val="008C30FD"/>
    <w:rsid w:val="008C37EC"/>
    <w:rsid w:val="008C3D45"/>
    <w:rsid w:val="008C7487"/>
    <w:rsid w:val="008D0CB0"/>
    <w:rsid w:val="008D0CCA"/>
    <w:rsid w:val="008D137F"/>
    <w:rsid w:val="008D1A92"/>
    <w:rsid w:val="008D6796"/>
    <w:rsid w:val="008D6C6F"/>
    <w:rsid w:val="008D7D23"/>
    <w:rsid w:val="008E00A4"/>
    <w:rsid w:val="008E08FD"/>
    <w:rsid w:val="008E33F5"/>
    <w:rsid w:val="008E38D2"/>
    <w:rsid w:val="008E6B3E"/>
    <w:rsid w:val="008E7A2A"/>
    <w:rsid w:val="008F30F4"/>
    <w:rsid w:val="008F34B3"/>
    <w:rsid w:val="008F3545"/>
    <w:rsid w:val="008F5A71"/>
    <w:rsid w:val="008F5A7F"/>
    <w:rsid w:val="00901609"/>
    <w:rsid w:val="0090421A"/>
    <w:rsid w:val="00905C1E"/>
    <w:rsid w:val="00911868"/>
    <w:rsid w:val="00913892"/>
    <w:rsid w:val="00913BDD"/>
    <w:rsid w:val="00914530"/>
    <w:rsid w:val="00915A4D"/>
    <w:rsid w:val="00916839"/>
    <w:rsid w:val="00917695"/>
    <w:rsid w:val="009217D7"/>
    <w:rsid w:val="00921B10"/>
    <w:rsid w:val="009232DF"/>
    <w:rsid w:val="00924E73"/>
    <w:rsid w:val="00924FDE"/>
    <w:rsid w:val="00925D54"/>
    <w:rsid w:val="00927108"/>
    <w:rsid w:val="00931F96"/>
    <w:rsid w:val="00932183"/>
    <w:rsid w:val="0093346B"/>
    <w:rsid w:val="00933580"/>
    <w:rsid w:val="00936E10"/>
    <w:rsid w:val="009374C9"/>
    <w:rsid w:val="009407EA"/>
    <w:rsid w:val="0094423C"/>
    <w:rsid w:val="00944C10"/>
    <w:rsid w:val="00951D9E"/>
    <w:rsid w:val="00952A26"/>
    <w:rsid w:val="009530BC"/>
    <w:rsid w:val="00953442"/>
    <w:rsid w:val="0096126F"/>
    <w:rsid w:val="00962118"/>
    <w:rsid w:val="00964088"/>
    <w:rsid w:val="00964627"/>
    <w:rsid w:val="0096471A"/>
    <w:rsid w:val="00971D7F"/>
    <w:rsid w:val="00972BD2"/>
    <w:rsid w:val="00973CC5"/>
    <w:rsid w:val="00976840"/>
    <w:rsid w:val="00977D73"/>
    <w:rsid w:val="0098417A"/>
    <w:rsid w:val="00985DC4"/>
    <w:rsid w:val="00986A2A"/>
    <w:rsid w:val="00986BC2"/>
    <w:rsid w:val="0099038A"/>
    <w:rsid w:val="009906F8"/>
    <w:rsid w:val="00994C1E"/>
    <w:rsid w:val="00995C33"/>
    <w:rsid w:val="009A1F9E"/>
    <w:rsid w:val="009A3E67"/>
    <w:rsid w:val="009A5278"/>
    <w:rsid w:val="009B1EA9"/>
    <w:rsid w:val="009B5C12"/>
    <w:rsid w:val="009B6087"/>
    <w:rsid w:val="009B6600"/>
    <w:rsid w:val="009B7DC6"/>
    <w:rsid w:val="009C1293"/>
    <w:rsid w:val="009C645B"/>
    <w:rsid w:val="009D22B7"/>
    <w:rsid w:val="009D4CC8"/>
    <w:rsid w:val="009D6604"/>
    <w:rsid w:val="009D7EF7"/>
    <w:rsid w:val="009E41ED"/>
    <w:rsid w:val="00A023C0"/>
    <w:rsid w:val="00A05311"/>
    <w:rsid w:val="00A06211"/>
    <w:rsid w:val="00A170E2"/>
    <w:rsid w:val="00A224CD"/>
    <w:rsid w:val="00A23120"/>
    <w:rsid w:val="00A26527"/>
    <w:rsid w:val="00A273F8"/>
    <w:rsid w:val="00A36B5E"/>
    <w:rsid w:val="00A36C53"/>
    <w:rsid w:val="00A37133"/>
    <w:rsid w:val="00A3768F"/>
    <w:rsid w:val="00A46ACC"/>
    <w:rsid w:val="00A502DE"/>
    <w:rsid w:val="00A516DC"/>
    <w:rsid w:val="00A53BCF"/>
    <w:rsid w:val="00A56266"/>
    <w:rsid w:val="00A57AB3"/>
    <w:rsid w:val="00A660CC"/>
    <w:rsid w:val="00A757EF"/>
    <w:rsid w:val="00A7639E"/>
    <w:rsid w:val="00A76672"/>
    <w:rsid w:val="00A77168"/>
    <w:rsid w:val="00A81E18"/>
    <w:rsid w:val="00A83897"/>
    <w:rsid w:val="00A8460E"/>
    <w:rsid w:val="00A848D1"/>
    <w:rsid w:val="00A85090"/>
    <w:rsid w:val="00A85A2B"/>
    <w:rsid w:val="00A90439"/>
    <w:rsid w:val="00A91AE8"/>
    <w:rsid w:val="00A94A4E"/>
    <w:rsid w:val="00A97137"/>
    <w:rsid w:val="00AA3136"/>
    <w:rsid w:val="00AA37F9"/>
    <w:rsid w:val="00AA473E"/>
    <w:rsid w:val="00AA7C52"/>
    <w:rsid w:val="00AB2228"/>
    <w:rsid w:val="00AB3194"/>
    <w:rsid w:val="00AC0DA3"/>
    <w:rsid w:val="00AC20D9"/>
    <w:rsid w:val="00AC2274"/>
    <w:rsid w:val="00AC57AC"/>
    <w:rsid w:val="00AD030A"/>
    <w:rsid w:val="00AD269F"/>
    <w:rsid w:val="00AD6808"/>
    <w:rsid w:val="00AE0FE2"/>
    <w:rsid w:val="00AE2F0A"/>
    <w:rsid w:val="00AE3340"/>
    <w:rsid w:val="00AE3E81"/>
    <w:rsid w:val="00AE4908"/>
    <w:rsid w:val="00AE5D1E"/>
    <w:rsid w:val="00AE6E54"/>
    <w:rsid w:val="00AF0C0A"/>
    <w:rsid w:val="00AF2F15"/>
    <w:rsid w:val="00AF327B"/>
    <w:rsid w:val="00AF6CF0"/>
    <w:rsid w:val="00B0158C"/>
    <w:rsid w:val="00B01EF2"/>
    <w:rsid w:val="00B04B4C"/>
    <w:rsid w:val="00B118BA"/>
    <w:rsid w:val="00B11CCC"/>
    <w:rsid w:val="00B23A46"/>
    <w:rsid w:val="00B24C83"/>
    <w:rsid w:val="00B269E2"/>
    <w:rsid w:val="00B27C5D"/>
    <w:rsid w:val="00B33B59"/>
    <w:rsid w:val="00B351AF"/>
    <w:rsid w:val="00B365CE"/>
    <w:rsid w:val="00B36BB9"/>
    <w:rsid w:val="00B40095"/>
    <w:rsid w:val="00B4443E"/>
    <w:rsid w:val="00B4518E"/>
    <w:rsid w:val="00B476E2"/>
    <w:rsid w:val="00B515D4"/>
    <w:rsid w:val="00B52196"/>
    <w:rsid w:val="00B559B4"/>
    <w:rsid w:val="00B57B12"/>
    <w:rsid w:val="00B61AF1"/>
    <w:rsid w:val="00B62804"/>
    <w:rsid w:val="00B62D0E"/>
    <w:rsid w:val="00B63E48"/>
    <w:rsid w:val="00B73281"/>
    <w:rsid w:val="00B74269"/>
    <w:rsid w:val="00B77798"/>
    <w:rsid w:val="00B8028C"/>
    <w:rsid w:val="00B81C4A"/>
    <w:rsid w:val="00B82244"/>
    <w:rsid w:val="00B83968"/>
    <w:rsid w:val="00B84F13"/>
    <w:rsid w:val="00B84F33"/>
    <w:rsid w:val="00B84F46"/>
    <w:rsid w:val="00B879A6"/>
    <w:rsid w:val="00B9315C"/>
    <w:rsid w:val="00B9315D"/>
    <w:rsid w:val="00B96DAD"/>
    <w:rsid w:val="00BA0300"/>
    <w:rsid w:val="00BA3CE3"/>
    <w:rsid w:val="00BA3DE9"/>
    <w:rsid w:val="00BB037F"/>
    <w:rsid w:val="00BB0756"/>
    <w:rsid w:val="00BB4AD4"/>
    <w:rsid w:val="00BB795D"/>
    <w:rsid w:val="00BC1630"/>
    <w:rsid w:val="00BC2B2B"/>
    <w:rsid w:val="00BC4073"/>
    <w:rsid w:val="00BC40B3"/>
    <w:rsid w:val="00BC5A07"/>
    <w:rsid w:val="00BC5BB5"/>
    <w:rsid w:val="00BC71B4"/>
    <w:rsid w:val="00BD2552"/>
    <w:rsid w:val="00BD50F6"/>
    <w:rsid w:val="00BD6F5F"/>
    <w:rsid w:val="00BE292A"/>
    <w:rsid w:val="00BE4465"/>
    <w:rsid w:val="00BE501C"/>
    <w:rsid w:val="00BE5660"/>
    <w:rsid w:val="00BF0E87"/>
    <w:rsid w:val="00BF16D7"/>
    <w:rsid w:val="00BF2258"/>
    <w:rsid w:val="00BF2868"/>
    <w:rsid w:val="00BF2ED8"/>
    <w:rsid w:val="00BF5ADB"/>
    <w:rsid w:val="00C31DDD"/>
    <w:rsid w:val="00C348CA"/>
    <w:rsid w:val="00C35437"/>
    <w:rsid w:val="00C35C18"/>
    <w:rsid w:val="00C426AE"/>
    <w:rsid w:val="00C4300D"/>
    <w:rsid w:val="00C463B6"/>
    <w:rsid w:val="00C465C4"/>
    <w:rsid w:val="00C47A78"/>
    <w:rsid w:val="00C506E1"/>
    <w:rsid w:val="00C51031"/>
    <w:rsid w:val="00C514E8"/>
    <w:rsid w:val="00C61D13"/>
    <w:rsid w:val="00C623B4"/>
    <w:rsid w:val="00C66B93"/>
    <w:rsid w:val="00C7046F"/>
    <w:rsid w:val="00C70486"/>
    <w:rsid w:val="00C70B90"/>
    <w:rsid w:val="00C75F68"/>
    <w:rsid w:val="00C76AA8"/>
    <w:rsid w:val="00C80778"/>
    <w:rsid w:val="00C84F73"/>
    <w:rsid w:val="00C87CA0"/>
    <w:rsid w:val="00CA25EA"/>
    <w:rsid w:val="00CB12BA"/>
    <w:rsid w:val="00CB197A"/>
    <w:rsid w:val="00CB2BF8"/>
    <w:rsid w:val="00CB3676"/>
    <w:rsid w:val="00CB4480"/>
    <w:rsid w:val="00CB4885"/>
    <w:rsid w:val="00CC3FF5"/>
    <w:rsid w:val="00CC7EC9"/>
    <w:rsid w:val="00CD4B2C"/>
    <w:rsid w:val="00CD5EDF"/>
    <w:rsid w:val="00CD74E5"/>
    <w:rsid w:val="00CD7856"/>
    <w:rsid w:val="00CE0C0F"/>
    <w:rsid w:val="00CE4798"/>
    <w:rsid w:val="00CE4AAB"/>
    <w:rsid w:val="00CE5757"/>
    <w:rsid w:val="00CE695C"/>
    <w:rsid w:val="00CE7A12"/>
    <w:rsid w:val="00CF145F"/>
    <w:rsid w:val="00CF1856"/>
    <w:rsid w:val="00CF2B71"/>
    <w:rsid w:val="00CF46A6"/>
    <w:rsid w:val="00CF5203"/>
    <w:rsid w:val="00D01927"/>
    <w:rsid w:val="00D0238E"/>
    <w:rsid w:val="00D02D4D"/>
    <w:rsid w:val="00D04D03"/>
    <w:rsid w:val="00D10B6A"/>
    <w:rsid w:val="00D11285"/>
    <w:rsid w:val="00D1267C"/>
    <w:rsid w:val="00D158C8"/>
    <w:rsid w:val="00D214D0"/>
    <w:rsid w:val="00D247A8"/>
    <w:rsid w:val="00D27F99"/>
    <w:rsid w:val="00D31A31"/>
    <w:rsid w:val="00D36867"/>
    <w:rsid w:val="00D442C2"/>
    <w:rsid w:val="00D4634F"/>
    <w:rsid w:val="00D47714"/>
    <w:rsid w:val="00D47AF3"/>
    <w:rsid w:val="00D51EBE"/>
    <w:rsid w:val="00D54C8C"/>
    <w:rsid w:val="00D61396"/>
    <w:rsid w:val="00D66555"/>
    <w:rsid w:val="00D71310"/>
    <w:rsid w:val="00D71BBD"/>
    <w:rsid w:val="00D722F6"/>
    <w:rsid w:val="00D7243B"/>
    <w:rsid w:val="00D73E50"/>
    <w:rsid w:val="00D755F7"/>
    <w:rsid w:val="00D761D0"/>
    <w:rsid w:val="00D76CDD"/>
    <w:rsid w:val="00D775B5"/>
    <w:rsid w:val="00D80B90"/>
    <w:rsid w:val="00D8502C"/>
    <w:rsid w:val="00D92D21"/>
    <w:rsid w:val="00D93A27"/>
    <w:rsid w:val="00DA1724"/>
    <w:rsid w:val="00DA3CFB"/>
    <w:rsid w:val="00DA4256"/>
    <w:rsid w:val="00DB0AB4"/>
    <w:rsid w:val="00DB1141"/>
    <w:rsid w:val="00DB1430"/>
    <w:rsid w:val="00DB7346"/>
    <w:rsid w:val="00DC0B47"/>
    <w:rsid w:val="00DC2E97"/>
    <w:rsid w:val="00DC376E"/>
    <w:rsid w:val="00DC69A7"/>
    <w:rsid w:val="00DD50DD"/>
    <w:rsid w:val="00DD6067"/>
    <w:rsid w:val="00DD6513"/>
    <w:rsid w:val="00DE219A"/>
    <w:rsid w:val="00DE4484"/>
    <w:rsid w:val="00DE4C5B"/>
    <w:rsid w:val="00DE6944"/>
    <w:rsid w:val="00DF2759"/>
    <w:rsid w:val="00DF30C7"/>
    <w:rsid w:val="00DF37A3"/>
    <w:rsid w:val="00DF538E"/>
    <w:rsid w:val="00E00147"/>
    <w:rsid w:val="00E1262D"/>
    <w:rsid w:val="00E16DDE"/>
    <w:rsid w:val="00E259FD"/>
    <w:rsid w:val="00E26B88"/>
    <w:rsid w:val="00E316F6"/>
    <w:rsid w:val="00E37317"/>
    <w:rsid w:val="00E428F0"/>
    <w:rsid w:val="00E44D63"/>
    <w:rsid w:val="00E4585B"/>
    <w:rsid w:val="00E45965"/>
    <w:rsid w:val="00E45A30"/>
    <w:rsid w:val="00E511EB"/>
    <w:rsid w:val="00E52B70"/>
    <w:rsid w:val="00E55C17"/>
    <w:rsid w:val="00E5772A"/>
    <w:rsid w:val="00E64927"/>
    <w:rsid w:val="00E66BB0"/>
    <w:rsid w:val="00E66DDE"/>
    <w:rsid w:val="00E7326C"/>
    <w:rsid w:val="00E739E6"/>
    <w:rsid w:val="00E7597A"/>
    <w:rsid w:val="00E810FE"/>
    <w:rsid w:val="00E82787"/>
    <w:rsid w:val="00E832C1"/>
    <w:rsid w:val="00E839DA"/>
    <w:rsid w:val="00E9161B"/>
    <w:rsid w:val="00E92CD7"/>
    <w:rsid w:val="00E94AD3"/>
    <w:rsid w:val="00E958F5"/>
    <w:rsid w:val="00E95BD7"/>
    <w:rsid w:val="00E97249"/>
    <w:rsid w:val="00E972FE"/>
    <w:rsid w:val="00EA185E"/>
    <w:rsid w:val="00EA5824"/>
    <w:rsid w:val="00EA65DC"/>
    <w:rsid w:val="00EB0EF7"/>
    <w:rsid w:val="00EB2A4E"/>
    <w:rsid w:val="00EB6587"/>
    <w:rsid w:val="00EC13D8"/>
    <w:rsid w:val="00EC155C"/>
    <w:rsid w:val="00EC1E3B"/>
    <w:rsid w:val="00EC2A20"/>
    <w:rsid w:val="00EC39FB"/>
    <w:rsid w:val="00EC43DE"/>
    <w:rsid w:val="00EC58DC"/>
    <w:rsid w:val="00EC616B"/>
    <w:rsid w:val="00ED3437"/>
    <w:rsid w:val="00ED4C14"/>
    <w:rsid w:val="00ED5518"/>
    <w:rsid w:val="00ED7550"/>
    <w:rsid w:val="00EE0714"/>
    <w:rsid w:val="00EE1F0D"/>
    <w:rsid w:val="00EE2A4E"/>
    <w:rsid w:val="00EE6464"/>
    <w:rsid w:val="00EF0838"/>
    <w:rsid w:val="00EF2FC6"/>
    <w:rsid w:val="00EF4BA6"/>
    <w:rsid w:val="00F050E2"/>
    <w:rsid w:val="00F05E83"/>
    <w:rsid w:val="00F066C5"/>
    <w:rsid w:val="00F06BAE"/>
    <w:rsid w:val="00F07E08"/>
    <w:rsid w:val="00F14FF7"/>
    <w:rsid w:val="00F17CB0"/>
    <w:rsid w:val="00F203F2"/>
    <w:rsid w:val="00F21FB1"/>
    <w:rsid w:val="00F22191"/>
    <w:rsid w:val="00F261D4"/>
    <w:rsid w:val="00F27576"/>
    <w:rsid w:val="00F355E3"/>
    <w:rsid w:val="00F36149"/>
    <w:rsid w:val="00F367FB"/>
    <w:rsid w:val="00F378CB"/>
    <w:rsid w:val="00F37AD5"/>
    <w:rsid w:val="00F43103"/>
    <w:rsid w:val="00F433DC"/>
    <w:rsid w:val="00F556E6"/>
    <w:rsid w:val="00F56284"/>
    <w:rsid w:val="00F5795F"/>
    <w:rsid w:val="00F579F2"/>
    <w:rsid w:val="00F60178"/>
    <w:rsid w:val="00F60580"/>
    <w:rsid w:val="00F6089A"/>
    <w:rsid w:val="00F60DCB"/>
    <w:rsid w:val="00F615DF"/>
    <w:rsid w:val="00F647E7"/>
    <w:rsid w:val="00F72CBE"/>
    <w:rsid w:val="00F74CAA"/>
    <w:rsid w:val="00F74D24"/>
    <w:rsid w:val="00F77187"/>
    <w:rsid w:val="00F77FF3"/>
    <w:rsid w:val="00F81709"/>
    <w:rsid w:val="00F8170A"/>
    <w:rsid w:val="00F861D9"/>
    <w:rsid w:val="00F8639E"/>
    <w:rsid w:val="00F8789E"/>
    <w:rsid w:val="00FA02E1"/>
    <w:rsid w:val="00FA1261"/>
    <w:rsid w:val="00FA13F0"/>
    <w:rsid w:val="00FA6817"/>
    <w:rsid w:val="00FA754A"/>
    <w:rsid w:val="00FB0E78"/>
    <w:rsid w:val="00FB14F2"/>
    <w:rsid w:val="00FB6859"/>
    <w:rsid w:val="00FB6AE8"/>
    <w:rsid w:val="00FC2A9C"/>
    <w:rsid w:val="00FC4EF2"/>
    <w:rsid w:val="00FD54EF"/>
    <w:rsid w:val="00FD6776"/>
    <w:rsid w:val="00FD6C05"/>
    <w:rsid w:val="00FD6D60"/>
    <w:rsid w:val="00FE1929"/>
    <w:rsid w:val="00FE1B8E"/>
    <w:rsid w:val="00FE212E"/>
    <w:rsid w:val="00FE77C3"/>
    <w:rsid w:val="00FF0F90"/>
    <w:rsid w:val="00FF35DC"/>
    <w:rsid w:val="00FF4339"/>
    <w:rsid w:val="00FF594E"/>
    <w:rsid w:val="00FF77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4138F8-2FC4-46BD-AE11-6344678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F9C"/>
    <w:rPr>
      <w:sz w:val="24"/>
      <w:szCs w:val="24"/>
      <w:lang w:val="en-GB" w:eastAsia="en-GB"/>
    </w:rPr>
  </w:style>
  <w:style w:type="paragraph" w:styleId="Kop1">
    <w:name w:val="heading 1"/>
    <w:basedOn w:val="Standaard"/>
    <w:next w:val="Standaard"/>
    <w:link w:val="Kop1Char"/>
    <w:qFormat/>
    <w:rsid w:val="006E1EA5"/>
    <w:pPr>
      <w:keepNext/>
      <w:numPr>
        <w:numId w:val="17"/>
      </w:numPr>
      <w:tabs>
        <w:tab w:val="left" w:pos="0"/>
      </w:tabs>
      <w:spacing w:before="240" w:after="120"/>
      <w:jc w:val="both"/>
      <w:outlineLvl w:val="0"/>
    </w:pPr>
    <w:rPr>
      <w:rFonts w:eastAsia="Calibri"/>
      <w:b/>
      <w:bCs/>
      <w:i/>
      <w:kern w:val="32"/>
      <w:sz w:val="28"/>
      <w:szCs w:val="28"/>
      <w:lang w:eastAsia="en-US"/>
    </w:rPr>
  </w:style>
  <w:style w:type="paragraph" w:styleId="Kop2">
    <w:name w:val="heading 2"/>
    <w:basedOn w:val="Standaard"/>
    <w:next w:val="Standaard"/>
    <w:link w:val="Kop2Char"/>
    <w:qFormat/>
    <w:rsid w:val="00B96DAD"/>
    <w:pPr>
      <w:keepNext/>
      <w:numPr>
        <w:numId w:val="19"/>
      </w:numPr>
      <w:spacing w:before="240" w:after="120"/>
      <w:ind w:hanging="720"/>
      <w:jc w:val="both"/>
      <w:outlineLvl w:val="1"/>
    </w:pPr>
    <w:rPr>
      <w:b/>
      <w:bCs/>
      <w:iCs/>
      <w:noProof/>
    </w:rPr>
  </w:style>
  <w:style w:type="paragraph" w:styleId="Kop3">
    <w:name w:val="heading 3"/>
    <w:basedOn w:val="Standaard"/>
    <w:next w:val="Standaard"/>
    <w:link w:val="Kop3Char"/>
    <w:qFormat/>
    <w:rsid w:val="00480A6D"/>
    <w:pPr>
      <w:keepNext/>
      <w:numPr>
        <w:numId w:val="21"/>
      </w:numPr>
      <w:spacing w:before="240" w:after="60"/>
      <w:ind w:hanging="720"/>
      <w:outlineLvl w:val="2"/>
    </w:pPr>
    <w:rPr>
      <w:b/>
      <w:bCs/>
    </w:rPr>
  </w:style>
  <w:style w:type="paragraph" w:styleId="Kop4">
    <w:name w:val="heading 4"/>
    <w:basedOn w:val="Standaard"/>
    <w:next w:val="Standaard"/>
    <w:link w:val="Kop4Char"/>
    <w:qFormat/>
    <w:rsid w:val="0094423C"/>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qFormat/>
    <w:rsid w:val="0094423C"/>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94423C"/>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qFormat/>
    <w:rsid w:val="0094423C"/>
    <w:pPr>
      <w:numPr>
        <w:ilvl w:val="6"/>
        <w:numId w:val="1"/>
      </w:numPr>
      <w:spacing w:before="240" w:after="60"/>
      <w:outlineLvl w:val="6"/>
    </w:pPr>
    <w:rPr>
      <w:rFonts w:ascii="Calibri" w:hAnsi="Calibri"/>
    </w:rPr>
  </w:style>
  <w:style w:type="paragraph" w:styleId="Kop8">
    <w:name w:val="heading 8"/>
    <w:basedOn w:val="Standaard"/>
    <w:next w:val="Standaard"/>
    <w:link w:val="Kop8Char"/>
    <w:qFormat/>
    <w:rsid w:val="0094423C"/>
    <w:pPr>
      <w:numPr>
        <w:ilvl w:val="7"/>
        <w:numId w:val="1"/>
      </w:numPr>
      <w:spacing w:before="240" w:after="60"/>
      <w:outlineLvl w:val="7"/>
    </w:pPr>
    <w:rPr>
      <w:rFonts w:ascii="Calibri" w:hAnsi="Calibri"/>
      <w:i/>
      <w:iCs/>
    </w:rPr>
  </w:style>
  <w:style w:type="paragraph" w:styleId="Kop9">
    <w:name w:val="heading 9"/>
    <w:basedOn w:val="Standaard"/>
    <w:next w:val="Standaard"/>
    <w:link w:val="Kop9Char"/>
    <w:qFormat/>
    <w:rsid w:val="0094423C"/>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E1EA5"/>
    <w:rPr>
      <w:rFonts w:eastAsia="Calibri"/>
      <w:b/>
      <w:bCs/>
      <w:i/>
      <w:kern w:val="32"/>
      <w:sz w:val="28"/>
      <w:szCs w:val="28"/>
      <w:lang w:eastAsia="en-US"/>
    </w:rPr>
  </w:style>
  <w:style w:type="character" w:customStyle="1" w:styleId="Kop2Char">
    <w:name w:val="Kop 2 Char"/>
    <w:link w:val="Kop2"/>
    <w:rsid w:val="00B96DAD"/>
    <w:rPr>
      <w:b/>
      <w:bCs/>
      <w:iCs/>
      <w:noProof/>
      <w:sz w:val="24"/>
      <w:szCs w:val="24"/>
    </w:rPr>
  </w:style>
  <w:style w:type="character" w:customStyle="1" w:styleId="Kop3Char">
    <w:name w:val="Kop 3 Char"/>
    <w:link w:val="Kop3"/>
    <w:rsid w:val="00480A6D"/>
    <w:rPr>
      <w:b/>
      <w:bCs/>
      <w:sz w:val="24"/>
      <w:szCs w:val="24"/>
    </w:rPr>
  </w:style>
  <w:style w:type="character" w:customStyle="1" w:styleId="Kop4Char">
    <w:name w:val="Kop 4 Char"/>
    <w:link w:val="Kop4"/>
    <w:semiHidden/>
    <w:rsid w:val="0094423C"/>
    <w:rPr>
      <w:rFonts w:ascii="Calibri" w:hAnsi="Calibri"/>
      <w:b/>
      <w:bCs/>
      <w:sz w:val="28"/>
      <w:szCs w:val="28"/>
    </w:rPr>
  </w:style>
  <w:style w:type="character" w:customStyle="1" w:styleId="Kop5Char">
    <w:name w:val="Kop 5 Char"/>
    <w:link w:val="Kop5"/>
    <w:semiHidden/>
    <w:rsid w:val="0094423C"/>
    <w:rPr>
      <w:rFonts w:ascii="Calibri" w:hAnsi="Calibri"/>
      <w:b/>
      <w:bCs/>
      <w:i/>
      <w:iCs/>
      <w:sz w:val="26"/>
      <w:szCs w:val="26"/>
    </w:rPr>
  </w:style>
  <w:style w:type="character" w:customStyle="1" w:styleId="Kop6Char">
    <w:name w:val="Kop 6 Char"/>
    <w:link w:val="Kop6"/>
    <w:semiHidden/>
    <w:rsid w:val="0094423C"/>
    <w:rPr>
      <w:rFonts w:ascii="Calibri" w:hAnsi="Calibri"/>
      <w:b/>
      <w:bCs/>
      <w:sz w:val="22"/>
      <w:szCs w:val="22"/>
    </w:rPr>
  </w:style>
  <w:style w:type="character" w:customStyle="1" w:styleId="Kop7Char">
    <w:name w:val="Kop 7 Char"/>
    <w:link w:val="Kop7"/>
    <w:semiHidden/>
    <w:rsid w:val="0094423C"/>
    <w:rPr>
      <w:rFonts w:ascii="Calibri" w:hAnsi="Calibri"/>
      <w:sz w:val="24"/>
      <w:szCs w:val="24"/>
    </w:rPr>
  </w:style>
  <w:style w:type="character" w:customStyle="1" w:styleId="Kop8Char">
    <w:name w:val="Kop 8 Char"/>
    <w:link w:val="Kop8"/>
    <w:semiHidden/>
    <w:rsid w:val="0094423C"/>
    <w:rPr>
      <w:rFonts w:ascii="Calibri" w:hAnsi="Calibri"/>
      <w:i/>
      <w:iCs/>
      <w:sz w:val="24"/>
      <w:szCs w:val="24"/>
    </w:rPr>
  </w:style>
  <w:style w:type="character" w:customStyle="1" w:styleId="Kop9Char">
    <w:name w:val="Kop 9 Char"/>
    <w:link w:val="Kop9"/>
    <w:semiHidden/>
    <w:rsid w:val="0094423C"/>
    <w:rPr>
      <w:rFonts w:ascii="Cambria" w:hAnsi="Cambria"/>
      <w:sz w:val="22"/>
      <w:szCs w:val="22"/>
    </w:rPr>
  </w:style>
  <w:style w:type="paragraph" w:styleId="Titel">
    <w:name w:val="Title"/>
    <w:basedOn w:val="Standaard"/>
    <w:next w:val="Standaard"/>
    <w:link w:val="TitelChar"/>
    <w:qFormat/>
    <w:rsid w:val="006E1EA5"/>
    <w:pPr>
      <w:numPr>
        <w:numId w:val="16"/>
      </w:numPr>
      <w:tabs>
        <w:tab w:val="left" w:pos="993"/>
      </w:tabs>
      <w:spacing w:before="240" w:after="240"/>
      <w:ind w:left="0" w:firstLine="567"/>
      <w:jc w:val="both"/>
      <w:outlineLvl w:val="0"/>
    </w:pPr>
    <w:rPr>
      <w:rFonts w:eastAsia="Calibri"/>
      <w:b/>
      <w:bCs/>
      <w:kern w:val="28"/>
      <w:sz w:val="32"/>
      <w:szCs w:val="32"/>
      <w:u w:val="single"/>
      <w:lang w:eastAsia="en-US"/>
    </w:rPr>
  </w:style>
  <w:style w:type="character" w:customStyle="1" w:styleId="TitelChar">
    <w:name w:val="Titel Char"/>
    <w:link w:val="Titel"/>
    <w:rsid w:val="006E1EA5"/>
    <w:rPr>
      <w:rFonts w:eastAsia="Calibri"/>
      <w:b/>
      <w:bCs/>
      <w:kern w:val="28"/>
      <w:sz w:val="32"/>
      <w:szCs w:val="32"/>
      <w:u w:val="single"/>
      <w:lang w:eastAsia="en-US"/>
    </w:rPr>
  </w:style>
  <w:style w:type="paragraph" w:styleId="Voetnoottekst">
    <w:name w:val="footnote text"/>
    <w:aliases w:val="Note de bas de page Car Car,Char,Car"/>
    <w:basedOn w:val="Standaard"/>
    <w:link w:val="VoetnoottekstChar"/>
    <w:uiPriority w:val="99"/>
    <w:qFormat/>
    <w:rsid w:val="0094423C"/>
    <w:rPr>
      <w:sz w:val="20"/>
      <w:szCs w:val="20"/>
    </w:rPr>
  </w:style>
  <w:style w:type="character" w:customStyle="1" w:styleId="VoetnoottekstChar">
    <w:name w:val="Voetnoottekst Char"/>
    <w:aliases w:val="Note de bas de page Car Car Char,Char Char,Car Char"/>
    <w:basedOn w:val="Standaardalinea-lettertype"/>
    <w:link w:val="Voetnoottekst"/>
    <w:uiPriority w:val="99"/>
    <w:rsid w:val="0094423C"/>
  </w:style>
  <w:style w:type="character" w:styleId="Voetnootmarkering">
    <w:name w:val="footnote reference"/>
    <w:aliases w:val="Footnote Reference Superscript,BVI fnr,Footnote symbol,Footnote,FR + (Complex) Arial,(Latin) 9 pt,(Complex) 10 pt + (Compl...,Nota,Appel note de bas de p,SUPERS,Footnotemark,FR,Footnotemark1,Footnotemark2,FR1,Footnotemark3,FR2,FR3,FR4"/>
    <w:uiPriority w:val="99"/>
    <w:unhideWhenUsed/>
    <w:rsid w:val="0094423C"/>
    <w:rPr>
      <w:vertAlign w:val="superscript"/>
    </w:rPr>
  </w:style>
  <w:style w:type="paragraph" w:styleId="Koptekst">
    <w:name w:val="header"/>
    <w:basedOn w:val="Standaard"/>
    <w:link w:val="KoptekstChar"/>
    <w:uiPriority w:val="99"/>
    <w:rsid w:val="005D04B6"/>
    <w:pPr>
      <w:tabs>
        <w:tab w:val="center" w:pos="4536"/>
        <w:tab w:val="right" w:pos="9072"/>
      </w:tabs>
    </w:pPr>
  </w:style>
  <w:style w:type="character" w:customStyle="1" w:styleId="KoptekstChar">
    <w:name w:val="Koptekst Char"/>
    <w:link w:val="Koptekst"/>
    <w:uiPriority w:val="99"/>
    <w:rsid w:val="005D04B6"/>
    <w:rPr>
      <w:sz w:val="24"/>
      <w:szCs w:val="24"/>
    </w:rPr>
  </w:style>
  <w:style w:type="paragraph" w:styleId="Voettekst">
    <w:name w:val="footer"/>
    <w:basedOn w:val="Standaard"/>
    <w:link w:val="VoettekstChar"/>
    <w:uiPriority w:val="99"/>
    <w:rsid w:val="005D04B6"/>
    <w:pPr>
      <w:tabs>
        <w:tab w:val="center" w:pos="4536"/>
        <w:tab w:val="right" w:pos="9072"/>
      </w:tabs>
    </w:pPr>
  </w:style>
  <w:style w:type="character" w:customStyle="1" w:styleId="VoettekstChar">
    <w:name w:val="Voettekst Char"/>
    <w:link w:val="Voettekst"/>
    <w:uiPriority w:val="99"/>
    <w:rsid w:val="005D04B6"/>
    <w:rPr>
      <w:sz w:val="24"/>
      <w:szCs w:val="24"/>
    </w:rPr>
  </w:style>
  <w:style w:type="paragraph" w:styleId="Ballontekst">
    <w:name w:val="Balloon Text"/>
    <w:basedOn w:val="Standaard"/>
    <w:link w:val="BallontekstChar"/>
    <w:rsid w:val="005D04B6"/>
    <w:rPr>
      <w:rFonts w:ascii="Tahoma" w:hAnsi="Tahoma"/>
      <w:sz w:val="16"/>
      <w:szCs w:val="16"/>
    </w:rPr>
  </w:style>
  <w:style w:type="character" w:customStyle="1" w:styleId="BallontekstChar">
    <w:name w:val="Ballontekst Char"/>
    <w:link w:val="Ballontekst"/>
    <w:rsid w:val="005D04B6"/>
    <w:rPr>
      <w:rFonts w:ascii="Tahoma" w:hAnsi="Tahoma" w:cs="Tahoma"/>
      <w:sz w:val="16"/>
      <w:szCs w:val="16"/>
    </w:rPr>
  </w:style>
  <w:style w:type="character" w:styleId="Hyperlink">
    <w:name w:val="Hyperlink"/>
    <w:uiPriority w:val="99"/>
    <w:unhideWhenUsed/>
    <w:rsid w:val="000B2299"/>
    <w:rPr>
      <w:color w:val="0000FF"/>
      <w:u w:val="single"/>
    </w:rPr>
  </w:style>
  <w:style w:type="paragraph" w:customStyle="1" w:styleId="Rastertabel31">
    <w:name w:val="Rastertabel 31"/>
    <w:basedOn w:val="Kop1"/>
    <w:next w:val="Standaard"/>
    <w:uiPriority w:val="39"/>
    <w:semiHidden/>
    <w:unhideWhenUsed/>
    <w:qFormat/>
    <w:rsid w:val="00B84F33"/>
    <w:pPr>
      <w:keepLines/>
      <w:numPr>
        <w:numId w:val="0"/>
      </w:numPr>
      <w:spacing w:before="480" w:after="0" w:line="276" w:lineRule="auto"/>
      <w:outlineLvl w:val="9"/>
    </w:pPr>
    <w:rPr>
      <w:rFonts w:ascii="Cambria" w:eastAsia="MS Gothic" w:hAnsi="Cambria"/>
      <w:color w:val="365F91"/>
      <w:kern w:val="0"/>
      <w:lang w:val="en-US" w:eastAsia="ja-JP"/>
    </w:rPr>
  </w:style>
  <w:style w:type="paragraph" w:styleId="Inhopg1">
    <w:name w:val="toc 1"/>
    <w:basedOn w:val="Standaard"/>
    <w:next w:val="Standaard"/>
    <w:autoRedefine/>
    <w:uiPriority w:val="39"/>
    <w:rsid w:val="00AF0C0A"/>
    <w:pPr>
      <w:tabs>
        <w:tab w:val="left" w:pos="660"/>
        <w:tab w:val="right" w:leader="dot" w:pos="9062"/>
      </w:tabs>
    </w:pPr>
    <w:rPr>
      <w:noProof/>
    </w:rPr>
  </w:style>
  <w:style w:type="paragraph" w:styleId="Inhopg2">
    <w:name w:val="toc 2"/>
    <w:basedOn w:val="Standaard"/>
    <w:next w:val="Standaard"/>
    <w:autoRedefine/>
    <w:uiPriority w:val="39"/>
    <w:rsid w:val="00B84F33"/>
    <w:pPr>
      <w:ind w:left="240"/>
    </w:pPr>
  </w:style>
  <w:style w:type="paragraph" w:styleId="Inhopg3">
    <w:name w:val="toc 3"/>
    <w:basedOn w:val="Standaard"/>
    <w:next w:val="Standaard"/>
    <w:autoRedefine/>
    <w:uiPriority w:val="39"/>
    <w:rsid w:val="00B84F33"/>
    <w:pPr>
      <w:ind w:left="480"/>
    </w:pPr>
  </w:style>
  <w:style w:type="character" w:styleId="Verwijzingopmerking">
    <w:name w:val="annotation reference"/>
    <w:rsid w:val="00E00147"/>
    <w:rPr>
      <w:sz w:val="16"/>
      <w:szCs w:val="16"/>
    </w:rPr>
  </w:style>
  <w:style w:type="paragraph" w:styleId="Tekstopmerking">
    <w:name w:val="annotation text"/>
    <w:basedOn w:val="Standaard"/>
    <w:link w:val="TekstopmerkingChar"/>
    <w:rsid w:val="00E00147"/>
    <w:rPr>
      <w:sz w:val="20"/>
      <w:szCs w:val="20"/>
    </w:rPr>
  </w:style>
  <w:style w:type="character" w:customStyle="1" w:styleId="TekstopmerkingChar">
    <w:name w:val="Tekst opmerking Char"/>
    <w:basedOn w:val="Standaardalinea-lettertype"/>
    <w:link w:val="Tekstopmerking"/>
    <w:rsid w:val="00E00147"/>
  </w:style>
  <w:style w:type="paragraph" w:styleId="Onderwerpvanopmerking">
    <w:name w:val="annotation subject"/>
    <w:basedOn w:val="Tekstopmerking"/>
    <w:next w:val="Tekstopmerking"/>
    <w:link w:val="OnderwerpvanopmerkingChar"/>
    <w:rsid w:val="00E00147"/>
    <w:rPr>
      <w:b/>
      <w:bCs/>
    </w:rPr>
  </w:style>
  <w:style w:type="character" w:customStyle="1" w:styleId="OnderwerpvanopmerkingChar">
    <w:name w:val="Onderwerp van opmerking Char"/>
    <w:link w:val="Onderwerpvanopmerking"/>
    <w:rsid w:val="00E00147"/>
    <w:rPr>
      <w:b/>
      <w:bCs/>
    </w:rPr>
  </w:style>
  <w:style w:type="paragraph" w:customStyle="1" w:styleId="Gemiddeldraster1-accent21">
    <w:name w:val="Gemiddeld raster 1 - accent 21"/>
    <w:basedOn w:val="Standaard"/>
    <w:uiPriority w:val="34"/>
    <w:qFormat/>
    <w:rsid w:val="00C348CA"/>
    <w:pPr>
      <w:ind w:left="720"/>
    </w:pPr>
  </w:style>
  <w:style w:type="character" w:styleId="GevolgdeHyperlink">
    <w:name w:val="FollowedHyperlink"/>
    <w:rsid w:val="007577EB"/>
    <w:rPr>
      <w:color w:val="800080"/>
      <w:u w:val="single"/>
    </w:rPr>
  </w:style>
  <w:style w:type="character" w:styleId="Zwaar">
    <w:name w:val="Strong"/>
    <w:basedOn w:val="Standaardalinea-lettertype"/>
    <w:uiPriority w:val="22"/>
    <w:qFormat/>
    <w:rsid w:val="006A5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926">
      <w:bodyDiv w:val="1"/>
      <w:marLeft w:val="0"/>
      <w:marRight w:val="0"/>
      <w:marTop w:val="0"/>
      <w:marBottom w:val="0"/>
      <w:divBdr>
        <w:top w:val="none" w:sz="0" w:space="0" w:color="auto"/>
        <w:left w:val="none" w:sz="0" w:space="0" w:color="auto"/>
        <w:bottom w:val="none" w:sz="0" w:space="0" w:color="auto"/>
        <w:right w:val="none" w:sz="0" w:space="0" w:color="auto"/>
      </w:divBdr>
    </w:div>
    <w:div w:id="301011182">
      <w:bodyDiv w:val="1"/>
      <w:marLeft w:val="0"/>
      <w:marRight w:val="0"/>
      <w:marTop w:val="0"/>
      <w:marBottom w:val="0"/>
      <w:divBdr>
        <w:top w:val="none" w:sz="0" w:space="0" w:color="auto"/>
        <w:left w:val="none" w:sz="0" w:space="0" w:color="auto"/>
        <w:bottom w:val="none" w:sz="0" w:space="0" w:color="auto"/>
        <w:right w:val="none" w:sz="0" w:space="0" w:color="auto"/>
      </w:divBdr>
    </w:div>
    <w:div w:id="364185677">
      <w:bodyDiv w:val="1"/>
      <w:marLeft w:val="0"/>
      <w:marRight w:val="0"/>
      <w:marTop w:val="0"/>
      <w:marBottom w:val="0"/>
      <w:divBdr>
        <w:top w:val="none" w:sz="0" w:space="0" w:color="auto"/>
        <w:left w:val="none" w:sz="0" w:space="0" w:color="auto"/>
        <w:bottom w:val="none" w:sz="0" w:space="0" w:color="auto"/>
        <w:right w:val="none" w:sz="0" w:space="0" w:color="auto"/>
      </w:divBdr>
    </w:div>
    <w:div w:id="577061460">
      <w:bodyDiv w:val="1"/>
      <w:marLeft w:val="0"/>
      <w:marRight w:val="0"/>
      <w:marTop w:val="0"/>
      <w:marBottom w:val="0"/>
      <w:divBdr>
        <w:top w:val="none" w:sz="0" w:space="0" w:color="auto"/>
        <w:left w:val="none" w:sz="0" w:space="0" w:color="auto"/>
        <w:bottom w:val="none" w:sz="0" w:space="0" w:color="auto"/>
        <w:right w:val="none" w:sz="0" w:space="0" w:color="auto"/>
      </w:divBdr>
    </w:div>
    <w:div w:id="915478859">
      <w:bodyDiv w:val="1"/>
      <w:marLeft w:val="0"/>
      <w:marRight w:val="0"/>
      <w:marTop w:val="0"/>
      <w:marBottom w:val="0"/>
      <w:divBdr>
        <w:top w:val="none" w:sz="0" w:space="0" w:color="auto"/>
        <w:left w:val="none" w:sz="0" w:space="0" w:color="auto"/>
        <w:bottom w:val="none" w:sz="0" w:space="0" w:color="auto"/>
        <w:right w:val="none" w:sz="0" w:space="0" w:color="auto"/>
      </w:divBdr>
    </w:div>
    <w:div w:id="1136491625">
      <w:bodyDiv w:val="1"/>
      <w:marLeft w:val="0"/>
      <w:marRight w:val="0"/>
      <w:marTop w:val="0"/>
      <w:marBottom w:val="0"/>
      <w:divBdr>
        <w:top w:val="none" w:sz="0" w:space="0" w:color="auto"/>
        <w:left w:val="none" w:sz="0" w:space="0" w:color="auto"/>
        <w:bottom w:val="none" w:sz="0" w:space="0" w:color="auto"/>
        <w:right w:val="none" w:sz="0" w:space="0" w:color="auto"/>
      </w:divBdr>
    </w:div>
    <w:div w:id="1422020549">
      <w:bodyDiv w:val="1"/>
      <w:marLeft w:val="0"/>
      <w:marRight w:val="0"/>
      <w:marTop w:val="0"/>
      <w:marBottom w:val="0"/>
      <w:divBdr>
        <w:top w:val="none" w:sz="0" w:space="0" w:color="auto"/>
        <w:left w:val="none" w:sz="0" w:space="0" w:color="auto"/>
        <w:bottom w:val="none" w:sz="0" w:space="0" w:color="auto"/>
        <w:right w:val="none" w:sz="0" w:space="0" w:color="auto"/>
      </w:divBdr>
    </w:div>
    <w:div w:id="1538812940">
      <w:bodyDiv w:val="1"/>
      <w:marLeft w:val="0"/>
      <w:marRight w:val="0"/>
      <w:marTop w:val="0"/>
      <w:marBottom w:val="0"/>
      <w:divBdr>
        <w:top w:val="none" w:sz="0" w:space="0" w:color="auto"/>
        <w:left w:val="none" w:sz="0" w:space="0" w:color="auto"/>
        <w:bottom w:val="none" w:sz="0" w:space="0" w:color="auto"/>
        <w:right w:val="none" w:sz="0" w:space="0" w:color="auto"/>
      </w:divBdr>
    </w:div>
    <w:div w:id="1582324573">
      <w:bodyDiv w:val="1"/>
      <w:marLeft w:val="0"/>
      <w:marRight w:val="0"/>
      <w:marTop w:val="0"/>
      <w:marBottom w:val="0"/>
      <w:divBdr>
        <w:top w:val="none" w:sz="0" w:space="0" w:color="auto"/>
        <w:left w:val="none" w:sz="0" w:space="0" w:color="auto"/>
        <w:bottom w:val="none" w:sz="0" w:space="0" w:color="auto"/>
        <w:right w:val="none" w:sz="0" w:space="0" w:color="auto"/>
      </w:divBdr>
    </w:div>
    <w:div w:id="19994540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consultations/2013/copyright-rules/docs/privacy-statement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transparencyregister/info/homePage.d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premecourt.gov.uk/decided-cases/docs/UKSC_2011_0202_PressSummary.pdf" TargetMode="External"/><Relationship Id="rId13" Type="http://schemas.openxmlformats.org/officeDocument/2006/relationships/hyperlink" Target="http://ec.europa.eu/internal_market/copyright/initiatives/access/index_en.htm" TargetMode="External"/><Relationship Id="rId18" Type="http://schemas.openxmlformats.org/officeDocument/2006/relationships/hyperlink" Target="http://ec.europa.eu/internal_market/iprenforcement/directive/index_en.htm" TargetMode="External"/><Relationship Id="rId3" Type="http://schemas.openxmlformats.org/officeDocument/2006/relationships/hyperlink" Target="http://ec.europa.eu/internal_market/consultations/2011/audiovisual_en.htm" TargetMode="External"/><Relationship Id="rId7" Type="http://schemas.openxmlformats.org/officeDocument/2006/relationships/hyperlink" Target="http://ec.europa.eu/internal_market/copyright/docs/licences-for-europe/131113_ten-pledges_en.pdf" TargetMode="External"/><Relationship Id="rId12" Type="http://schemas.openxmlformats.org/officeDocument/2006/relationships/hyperlink" Target="http://ec.europa.eu/internal_market/copyright/out-of-commerce/index_en.htm" TargetMode="External"/><Relationship Id="rId17" Type="http://schemas.openxmlformats.org/officeDocument/2006/relationships/hyperlink" Target="http://ec.europa.eu/internal_market/copyright/docs/levy_reform/130131_levies-vitorino-recommendations_en.pdf" TargetMode="External"/><Relationship Id="rId2" Type="http://schemas.openxmlformats.org/officeDocument/2006/relationships/hyperlink" Target="http://ec.europa.eu/internal_market/copyright/copyright-infso/index_en.htm" TargetMode="External"/><Relationship Id="rId16" Type="http://schemas.openxmlformats.org/officeDocument/2006/relationships/hyperlink" Target="http://ec.europa.eu/internal_market/copyright/docs/licences-for-europe/131113_ten-pledges_en.pdf" TargetMode="External"/><Relationship Id="rId1" Type="http://schemas.openxmlformats.org/officeDocument/2006/relationships/hyperlink" Target="http://ec.europa.eu/internal_market/copyright/docs/licences-for-europe/131113_ten-pledges_en.pdf" TargetMode="External"/><Relationship Id="rId6" Type="http://schemas.openxmlformats.org/officeDocument/2006/relationships/hyperlink" Target="http://www.linkedcontentcoalition.org" TargetMode="External"/><Relationship Id="rId11" Type="http://schemas.openxmlformats.org/officeDocument/2006/relationships/hyperlink" Target="http://www.wipo.int/treaties/en/ip/berne/" TargetMode="External"/><Relationship Id="rId5" Type="http://schemas.openxmlformats.org/officeDocument/2006/relationships/hyperlink" Target="http://ec.europa.eu/licences-for-europe-dialogue/" TargetMode="External"/><Relationship Id="rId15" Type="http://schemas.openxmlformats.org/officeDocument/2006/relationships/hyperlink" Target="http://ec.europa.eu/internal_market/copyright/docs/licences-for-europe/131113_ten-pledges_en.pdf" TargetMode="External"/><Relationship Id="rId10" Type="http://schemas.openxmlformats.org/officeDocument/2006/relationships/hyperlink" Target="http://www.copyrighthub.co.uk/" TargetMode="External"/><Relationship Id="rId4" Type="http://schemas.openxmlformats.org/officeDocument/2006/relationships/hyperlink" Target="http://ec.europa.eu/internal_market/consultations/2009/content_online_en.htm" TargetMode="External"/><Relationship Id="rId9" Type="http://schemas.openxmlformats.org/officeDocument/2006/relationships/hyperlink" Target="http://www.globalrepertoiredatabase.com/" TargetMode="External"/><Relationship Id="rId14" Type="http://schemas.openxmlformats.org/officeDocument/2006/relationships/hyperlink" Target="http://www.visionip.org/portal/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D9DE-6BBC-447C-B395-1210CE71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14060</Words>
  <Characters>80143</Characters>
  <Application>Microsoft Office Word</Application>
  <DocSecurity>0</DocSecurity>
  <Lines>667</Lines>
  <Paragraphs>188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94015</CharactersWithSpaces>
  <SharedDoc>false</SharedDoc>
  <HLinks>
    <vt:vector size="300" baseType="variant">
      <vt:variant>
        <vt:i4>1572934</vt:i4>
      </vt:variant>
      <vt:variant>
        <vt:i4>186</vt:i4>
      </vt:variant>
      <vt:variant>
        <vt:i4>0</vt:i4>
      </vt:variant>
      <vt:variant>
        <vt:i4>5</vt:i4>
      </vt:variant>
      <vt:variant>
        <vt:lpwstr>http://ec.europa.eu/transparencyregister/info/homePage.do</vt:lpwstr>
      </vt:variant>
      <vt:variant>
        <vt:lpwstr/>
      </vt:variant>
      <vt:variant>
        <vt:i4>7209056</vt:i4>
      </vt:variant>
      <vt:variant>
        <vt:i4>183</vt:i4>
      </vt:variant>
      <vt:variant>
        <vt:i4>0</vt:i4>
      </vt:variant>
      <vt:variant>
        <vt:i4>5</vt:i4>
      </vt:variant>
      <vt:variant>
        <vt:lpwstr>http://ec.europa.eu/internal_market/consultations/2013/copyright-rules/docs/privacy-statement_en.pdf</vt:lpwstr>
      </vt:variant>
      <vt:variant>
        <vt:lpwstr/>
      </vt:variant>
      <vt:variant>
        <vt:i4>1310774</vt:i4>
      </vt:variant>
      <vt:variant>
        <vt:i4>176</vt:i4>
      </vt:variant>
      <vt:variant>
        <vt:i4>0</vt:i4>
      </vt:variant>
      <vt:variant>
        <vt:i4>5</vt:i4>
      </vt:variant>
      <vt:variant>
        <vt:lpwstr/>
      </vt:variant>
      <vt:variant>
        <vt:lpwstr>_Toc374011055</vt:lpwstr>
      </vt:variant>
      <vt:variant>
        <vt:i4>1310774</vt:i4>
      </vt:variant>
      <vt:variant>
        <vt:i4>170</vt:i4>
      </vt:variant>
      <vt:variant>
        <vt:i4>0</vt:i4>
      </vt:variant>
      <vt:variant>
        <vt:i4>5</vt:i4>
      </vt:variant>
      <vt:variant>
        <vt:lpwstr/>
      </vt:variant>
      <vt:variant>
        <vt:lpwstr>_Toc374011054</vt:lpwstr>
      </vt:variant>
      <vt:variant>
        <vt:i4>1310774</vt:i4>
      </vt:variant>
      <vt:variant>
        <vt:i4>164</vt:i4>
      </vt:variant>
      <vt:variant>
        <vt:i4>0</vt:i4>
      </vt:variant>
      <vt:variant>
        <vt:i4>5</vt:i4>
      </vt:variant>
      <vt:variant>
        <vt:lpwstr/>
      </vt:variant>
      <vt:variant>
        <vt:lpwstr>_Toc374011053</vt:lpwstr>
      </vt:variant>
      <vt:variant>
        <vt:i4>1310774</vt:i4>
      </vt:variant>
      <vt:variant>
        <vt:i4>158</vt:i4>
      </vt:variant>
      <vt:variant>
        <vt:i4>0</vt:i4>
      </vt:variant>
      <vt:variant>
        <vt:i4>5</vt:i4>
      </vt:variant>
      <vt:variant>
        <vt:lpwstr/>
      </vt:variant>
      <vt:variant>
        <vt:lpwstr>_Toc374011052</vt:lpwstr>
      </vt:variant>
      <vt:variant>
        <vt:i4>1310774</vt:i4>
      </vt:variant>
      <vt:variant>
        <vt:i4>152</vt:i4>
      </vt:variant>
      <vt:variant>
        <vt:i4>0</vt:i4>
      </vt:variant>
      <vt:variant>
        <vt:i4>5</vt:i4>
      </vt:variant>
      <vt:variant>
        <vt:lpwstr/>
      </vt:variant>
      <vt:variant>
        <vt:lpwstr>_Toc374011051</vt:lpwstr>
      </vt:variant>
      <vt:variant>
        <vt:i4>1310774</vt:i4>
      </vt:variant>
      <vt:variant>
        <vt:i4>146</vt:i4>
      </vt:variant>
      <vt:variant>
        <vt:i4>0</vt:i4>
      </vt:variant>
      <vt:variant>
        <vt:i4>5</vt:i4>
      </vt:variant>
      <vt:variant>
        <vt:lpwstr/>
      </vt:variant>
      <vt:variant>
        <vt:lpwstr>_Toc374011050</vt:lpwstr>
      </vt:variant>
      <vt:variant>
        <vt:i4>1376310</vt:i4>
      </vt:variant>
      <vt:variant>
        <vt:i4>140</vt:i4>
      </vt:variant>
      <vt:variant>
        <vt:i4>0</vt:i4>
      </vt:variant>
      <vt:variant>
        <vt:i4>5</vt:i4>
      </vt:variant>
      <vt:variant>
        <vt:lpwstr/>
      </vt:variant>
      <vt:variant>
        <vt:lpwstr>_Toc374011049</vt:lpwstr>
      </vt:variant>
      <vt:variant>
        <vt:i4>1376310</vt:i4>
      </vt:variant>
      <vt:variant>
        <vt:i4>134</vt:i4>
      </vt:variant>
      <vt:variant>
        <vt:i4>0</vt:i4>
      </vt:variant>
      <vt:variant>
        <vt:i4>5</vt:i4>
      </vt:variant>
      <vt:variant>
        <vt:lpwstr/>
      </vt:variant>
      <vt:variant>
        <vt:lpwstr>_Toc374011048</vt:lpwstr>
      </vt:variant>
      <vt:variant>
        <vt:i4>1376310</vt:i4>
      </vt:variant>
      <vt:variant>
        <vt:i4>128</vt:i4>
      </vt:variant>
      <vt:variant>
        <vt:i4>0</vt:i4>
      </vt:variant>
      <vt:variant>
        <vt:i4>5</vt:i4>
      </vt:variant>
      <vt:variant>
        <vt:lpwstr/>
      </vt:variant>
      <vt:variant>
        <vt:lpwstr>_Toc374011047</vt:lpwstr>
      </vt:variant>
      <vt:variant>
        <vt:i4>1376310</vt:i4>
      </vt:variant>
      <vt:variant>
        <vt:i4>122</vt:i4>
      </vt:variant>
      <vt:variant>
        <vt:i4>0</vt:i4>
      </vt:variant>
      <vt:variant>
        <vt:i4>5</vt:i4>
      </vt:variant>
      <vt:variant>
        <vt:lpwstr/>
      </vt:variant>
      <vt:variant>
        <vt:lpwstr>_Toc374011046</vt:lpwstr>
      </vt:variant>
      <vt:variant>
        <vt:i4>1376310</vt:i4>
      </vt:variant>
      <vt:variant>
        <vt:i4>116</vt:i4>
      </vt:variant>
      <vt:variant>
        <vt:i4>0</vt:i4>
      </vt:variant>
      <vt:variant>
        <vt:i4>5</vt:i4>
      </vt:variant>
      <vt:variant>
        <vt:lpwstr/>
      </vt:variant>
      <vt:variant>
        <vt:lpwstr>_Toc374011045</vt:lpwstr>
      </vt:variant>
      <vt:variant>
        <vt:i4>1376310</vt:i4>
      </vt:variant>
      <vt:variant>
        <vt:i4>110</vt:i4>
      </vt:variant>
      <vt:variant>
        <vt:i4>0</vt:i4>
      </vt:variant>
      <vt:variant>
        <vt:i4>5</vt:i4>
      </vt:variant>
      <vt:variant>
        <vt:lpwstr/>
      </vt:variant>
      <vt:variant>
        <vt:lpwstr>_Toc374011044</vt:lpwstr>
      </vt:variant>
      <vt:variant>
        <vt:i4>1376310</vt:i4>
      </vt:variant>
      <vt:variant>
        <vt:i4>104</vt:i4>
      </vt:variant>
      <vt:variant>
        <vt:i4>0</vt:i4>
      </vt:variant>
      <vt:variant>
        <vt:i4>5</vt:i4>
      </vt:variant>
      <vt:variant>
        <vt:lpwstr/>
      </vt:variant>
      <vt:variant>
        <vt:lpwstr>_Toc374011043</vt:lpwstr>
      </vt:variant>
      <vt:variant>
        <vt:i4>1376310</vt:i4>
      </vt:variant>
      <vt:variant>
        <vt:i4>98</vt:i4>
      </vt:variant>
      <vt:variant>
        <vt:i4>0</vt:i4>
      </vt:variant>
      <vt:variant>
        <vt:i4>5</vt:i4>
      </vt:variant>
      <vt:variant>
        <vt:lpwstr/>
      </vt:variant>
      <vt:variant>
        <vt:lpwstr>_Toc374011042</vt:lpwstr>
      </vt:variant>
      <vt:variant>
        <vt:i4>1376310</vt:i4>
      </vt:variant>
      <vt:variant>
        <vt:i4>92</vt:i4>
      </vt:variant>
      <vt:variant>
        <vt:i4>0</vt:i4>
      </vt:variant>
      <vt:variant>
        <vt:i4>5</vt:i4>
      </vt:variant>
      <vt:variant>
        <vt:lpwstr/>
      </vt:variant>
      <vt:variant>
        <vt:lpwstr>_Toc374011041</vt:lpwstr>
      </vt:variant>
      <vt:variant>
        <vt:i4>1376310</vt:i4>
      </vt:variant>
      <vt:variant>
        <vt:i4>86</vt:i4>
      </vt:variant>
      <vt:variant>
        <vt:i4>0</vt:i4>
      </vt:variant>
      <vt:variant>
        <vt:i4>5</vt:i4>
      </vt:variant>
      <vt:variant>
        <vt:lpwstr/>
      </vt:variant>
      <vt:variant>
        <vt:lpwstr>_Toc374011040</vt:lpwstr>
      </vt:variant>
      <vt:variant>
        <vt:i4>1179702</vt:i4>
      </vt:variant>
      <vt:variant>
        <vt:i4>80</vt:i4>
      </vt:variant>
      <vt:variant>
        <vt:i4>0</vt:i4>
      </vt:variant>
      <vt:variant>
        <vt:i4>5</vt:i4>
      </vt:variant>
      <vt:variant>
        <vt:lpwstr/>
      </vt:variant>
      <vt:variant>
        <vt:lpwstr>_Toc374011039</vt:lpwstr>
      </vt:variant>
      <vt:variant>
        <vt:i4>1179702</vt:i4>
      </vt:variant>
      <vt:variant>
        <vt:i4>74</vt:i4>
      </vt:variant>
      <vt:variant>
        <vt:i4>0</vt:i4>
      </vt:variant>
      <vt:variant>
        <vt:i4>5</vt:i4>
      </vt:variant>
      <vt:variant>
        <vt:lpwstr/>
      </vt:variant>
      <vt:variant>
        <vt:lpwstr>_Toc374011038</vt:lpwstr>
      </vt:variant>
      <vt:variant>
        <vt:i4>1179702</vt:i4>
      </vt:variant>
      <vt:variant>
        <vt:i4>68</vt:i4>
      </vt:variant>
      <vt:variant>
        <vt:i4>0</vt:i4>
      </vt:variant>
      <vt:variant>
        <vt:i4>5</vt:i4>
      </vt:variant>
      <vt:variant>
        <vt:lpwstr/>
      </vt:variant>
      <vt:variant>
        <vt:lpwstr>_Toc374011037</vt:lpwstr>
      </vt:variant>
      <vt:variant>
        <vt:i4>1179702</vt:i4>
      </vt:variant>
      <vt:variant>
        <vt:i4>62</vt:i4>
      </vt:variant>
      <vt:variant>
        <vt:i4>0</vt:i4>
      </vt:variant>
      <vt:variant>
        <vt:i4>5</vt:i4>
      </vt:variant>
      <vt:variant>
        <vt:lpwstr/>
      </vt:variant>
      <vt:variant>
        <vt:lpwstr>_Toc374011036</vt:lpwstr>
      </vt:variant>
      <vt:variant>
        <vt:i4>1179702</vt:i4>
      </vt:variant>
      <vt:variant>
        <vt:i4>56</vt:i4>
      </vt:variant>
      <vt:variant>
        <vt:i4>0</vt:i4>
      </vt:variant>
      <vt:variant>
        <vt:i4>5</vt:i4>
      </vt:variant>
      <vt:variant>
        <vt:lpwstr/>
      </vt:variant>
      <vt:variant>
        <vt:lpwstr>_Toc374011035</vt:lpwstr>
      </vt:variant>
      <vt:variant>
        <vt:i4>1179702</vt:i4>
      </vt:variant>
      <vt:variant>
        <vt:i4>50</vt:i4>
      </vt:variant>
      <vt:variant>
        <vt:i4>0</vt:i4>
      </vt:variant>
      <vt:variant>
        <vt:i4>5</vt:i4>
      </vt:variant>
      <vt:variant>
        <vt:lpwstr/>
      </vt:variant>
      <vt:variant>
        <vt:lpwstr>_Toc374011034</vt:lpwstr>
      </vt:variant>
      <vt:variant>
        <vt:i4>1179702</vt:i4>
      </vt:variant>
      <vt:variant>
        <vt:i4>44</vt:i4>
      </vt:variant>
      <vt:variant>
        <vt:i4>0</vt:i4>
      </vt:variant>
      <vt:variant>
        <vt:i4>5</vt:i4>
      </vt:variant>
      <vt:variant>
        <vt:lpwstr/>
      </vt:variant>
      <vt:variant>
        <vt:lpwstr>_Toc374011033</vt:lpwstr>
      </vt:variant>
      <vt:variant>
        <vt:i4>1179702</vt:i4>
      </vt:variant>
      <vt:variant>
        <vt:i4>38</vt:i4>
      </vt:variant>
      <vt:variant>
        <vt:i4>0</vt:i4>
      </vt:variant>
      <vt:variant>
        <vt:i4>5</vt:i4>
      </vt:variant>
      <vt:variant>
        <vt:lpwstr/>
      </vt:variant>
      <vt:variant>
        <vt:lpwstr>_Toc374011031</vt:lpwstr>
      </vt:variant>
      <vt:variant>
        <vt:i4>1245238</vt:i4>
      </vt:variant>
      <vt:variant>
        <vt:i4>32</vt:i4>
      </vt:variant>
      <vt:variant>
        <vt:i4>0</vt:i4>
      </vt:variant>
      <vt:variant>
        <vt:i4>5</vt:i4>
      </vt:variant>
      <vt:variant>
        <vt:lpwstr/>
      </vt:variant>
      <vt:variant>
        <vt:lpwstr>_Toc374011029</vt:lpwstr>
      </vt:variant>
      <vt:variant>
        <vt:i4>1245238</vt:i4>
      </vt:variant>
      <vt:variant>
        <vt:i4>26</vt:i4>
      </vt:variant>
      <vt:variant>
        <vt:i4>0</vt:i4>
      </vt:variant>
      <vt:variant>
        <vt:i4>5</vt:i4>
      </vt:variant>
      <vt:variant>
        <vt:lpwstr/>
      </vt:variant>
      <vt:variant>
        <vt:lpwstr>_Toc374011028</vt:lpwstr>
      </vt:variant>
      <vt:variant>
        <vt:i4>1245238</vt:i4>
      </vt:variant>
      <vt:variant>
        <vt:i4>20</vt:i4>
      </vt:variant>
      <vt:variant>
        <vt:i4>0</vt:i4>
      </vt:variant>
      <vt:variant>
        <vt:i4>5</vt:i4>
      </vt:variant>
      <vt:variant>
        <vt:lpwstr/>
      </vt:variant>
      <vt:variant>
        <vt:lpwstr>_Toc374011027</vt:lpwstr>
      </vt:variant>
      <vt:variant>
        <vt:i4>1245238</vt:i4>
      </vt:variant>
      <vt:variant>
        <vt:i4>14</vt:i4>
      </vt:variant>
      <vt:variant>
        <vt:i4>0</vt:i4>
      </vt:variant>
      <vt:variant>
        <vt:i4>5</vt:i4>
      </vt:variant>
      <vt:variant>
        <vt:lpwstr/>
      </vt:variant>
      <vt:variant>
        <vt:lpwstr>_Toc374011026</vt:lpwstr>
      </vt:variant>
      <vt:variant>
        <vt:i4>1245238</vt:i4>
      </vt:variant>
      <vt:variant>
        <vt:i4>8</vt:i4>
      </vt:variant>
      <vt:variant>
        <vt:i4>0</vt:i4>
      </vt:variant>
      <vt:variant>
        <vt:i4>5</vt:i4>
      </vt:variant>
      <vt:variant>
        <vt:lpwstr/>
      </vt:variant>
      <vt:variant>
        <vt:lpwstr>_Toc374011025</vt:lpwstr>
      </vt:variant>
      <vt:variant>
        <vt:i4>1245238</vt:i4>
      </vt:variant>
      <vt:variant>
        <vt:i4>2</vt:i4>
      </vt:variant>
      <vt:variant>
        <vt:i4>0</vt:i4>
      </vt:variant>
      <vt:variant>
        <vt:i4>5</vt:i4>
      </vt:variant>
      <vt:variant>
        <vt:lpwstr/>
      </vt:variant>
      <vt:variant>
        <vt:lpwstr>_Toc374011024</vt:lpwstr>
      </vt:variant>
      <vt:variant>
        <vt:i4>4915295</vt:i4>
      </vt:variant>
      <vt:variant>
        <vt:i4>51</vt:i4>
      </vt:variant>
      <vt:variant>
        <vt:i4>0</vt:i4>
      </vt:variant>
      <vt:variant>
        <vt:i4>5</vt:i4>
      </vt:variant>
      <vt:variant>
        <vt:lpwstr>http://ec.europa.eu/internal_market/iprenforcement/directive/index_en.htm</vt:lpwstr>
      </vt:variant>
      <vt:variant>
        <vt:lpwstr/>
      </vt:variant>
      <vt:variant>
        <vt:i4>6422573</vt:i4>
      </vt:variant>
      <vt:variant>
        <vt:i4>48</vt:i4>
      </vt:variant>
      <vt:variant>
        <vt:i4>0</vt:i4>
      </vt:variant>
      <vt:variant>
        <vt:i4>5</vt:i4>
      </vt:variant>
      <vt:variant>
        <vt:lpwstr>http://ec.europa.eu/internal_market/copyright/docs/levy_reform/130131_levies-vitorino-recommendations_en.pdf</vt:lpwstr>
      </vt:variant>
      <vt:variant>
        <vt:lpwstr/>
      </vt:variant>
      <vt:variant>
        <vt:i4>5308518</vt:i4>
      </vt:variant>
      <vt:variant>
        <vt:i4>45</vt:i4>
      </vt:variant>
      <vt:variant>
        <vt:i4>0</vt:i4>
      </vt:variant>
      <vt:variant>
        <vt:i4>5</vt:i4>
      </vt:variant>
      <vt:variant>
        <vt:lpwstr>http://ec.europa.eu/internal_market/copyright/docs/licences-for-europe/131113_ten-pledges_en.pdf</vt:lpwstr>
      </vt:variant>
      <vt:variant>
        <vt:lpwstr/>
      </vt:variant>
      <vt:variant>
        <vt:i4>5308518</vt:i4>
      </vt:variant>
      <vt:variant>
        <vt:i4>42</vt:i4>
      </vt:variant>
      <vt:variant>
        <vt:i4>0</vt:i4>
      </vt:variant>
      <vt:variant>
        <vt:i4>5</vt:i4>
      </vt:variant>
      <vt:variant>
        <vt:lpwstr>http://ec.europa.eu/internal_market/copyright/docs/licences-for-europe/131113_ten-pledges_en.pdf</vt:lpwstr>
      </vt:variant>
      <vt:variant>
        <vt:lpwstr/>
      </vt:variant>
      <vt:variant>
        <vt:i4>6684772</vt:i4>
      </vt:variant>
      <vt:variant>
        <vt:i4>39</vt:i4>
      </vt:variant>
      <vt:variant>
        <vt:i4>0</vt:i4>
      </vt:variant>
      <vt:variant>
        <vt:i4>5</vt:i4>
      </vt:variant>
      <vt:variant>
        <vt:lpwstr>http://www.visionip.org/portal/en/</vt:lpwstr>
      </vt:variant>
      <vt:variant>
        <vt:lpwstr/>
      </vt:variant>
      <vt:variant>
        <vt:i4>5373983</vt:i4>
      </vt:variant>
      <vt:variant>
        <vt:i4>36</vt:i4>
      </vt:variant>
      <vt:variant>
        <vt:i4>0</vt:i4>
      </vt:variant>
      <vt:variant>
        <vt:i4>5</vt:i4>
      </vt:variant>
      <vt:variant>
        <vt:lpwstr>http://ec.europa.eu/internal_market/copyright/initiatives/access/index_en.htm</vt:lpwstr>
      </vt:variant>
      <vt:variant>
        <vt:lpwstr/>
      </vt:variant>
      <vt:variant>
        <vt:i4>1245197</vt:i4>
      </vt:variant>
      <vt:variant>
        <vt:i4>33</vt:i4>
      </vt:variant>
      <vt:variant>
        <vt:i4>0</vt:i4>
      </vt:variant>
      <vt:variant>
        <vt:i4>5</vt:i4>
      </vt:variant>
      <vt:variant>
        <vt:lpwstr>http://ec.europa.eu/internal_market/copyright/out-of-commerce/index_en.htm</vt:lpwstr>
      </vt:variant>
      <vt:variant>
        <vt:lpwstr/>
      </vt:variant>
      <vt:variant>
        <vt:i4>327751</vt:i4>
      </vt:variant>
      <vt:variant>
        <vt:i4>30</vt:i4>
      </vt:variant>
      <vt:variant>
        <vt:i4>0</vt:i4>
      </vt:variant>
      <vt:variant>
        <vt:i4>5</vt:i4>
      </vt:variant>
      <vt:variant>
        <vt:lpwstr>http://www.wipo.int/treaties/en/ip/berne/</vt:lpwstr>
      </vt:variant>
      <vt:variant>
        <vt:lpwstr/>
      </vt:variant>
      <vt:variant>
        <vt:i4>3604587</vt:i4>
      </vt:variant>
      <vt:variant>
        <vt:i4>27</vt:i4>
      </vt:variant>
      <vt:variant>
        <vt:i4>0</vt:i4>
      </vt:variant>
      <vt:variant>
        <vt:i4>5</vt:i4>
      </vt:variant>
      <vt:variant>
        <vt:lpwstr>http://www.copyrighthub.co.uk/</vt:lpwstr>
      </vt:variant>
      <vt:variant>
        <vt:lpwstr/>
      </vt:variant>
      <vt:variant>
        <vt:i4>4194368</vt:i4>
      </vt:variant>
      <vt:variant>
        <vt:i4>24</vt:i4>
      </vt:variant>
      <vt:variant>
        <vt:i4>0</vt:i4>
      </vt:variant>
      <vt:variant>
        <vt:i4>5</vt:i4>
      </vt:variant>
      <vt:variant>
        <vt:lpwstr>http://www.globalrepertoiredatabase.com/</vt:lpwstr>
      </vt:variant>
      <vt:variant>
        <vt:lpwstr/>
      </vt:variant>
      <vt:variant>
        <vt:i4>7274512</vt:i4>
      </vt:variant>
      <vt:variant>
        <vt:i4>21</vt:i4>
      </vt:variant>
      <vt:variant>
        <vt:i4>0</vt:i4>
      </vt:variant>
      <vt:variant>
        <vt:i4>5</vt:i4>
      </vt:variant>
      <vt:variant>
        <vt:lpwstr>http://www.supremecourt.gov.uk/decided-cases/docs/UKSC_2011_0202_PressSummary.pdf</vt:lpwstr>
      </vt:variant>
      <vt:variant>
        <vt:lpwstr/>
      </vt:variant>
      <vt:variant>
        <vt:i4>5308518</vt:i4>
      </vt:variant>
      <vt:variant>
        <vt:i4>18</vt:i4>
      </vt:variant>
      <vt:variant>
        <vt:i4>0</vt:i4>
      </vt:variant>
      <vt:variant>
        <vt:i4>5</vt:i4>
      </vt:variant>
      <vt:variant>
        <vt:lpwstr>http://ec.europa.eu/internal_market/copyright/docs/licences-for-europe/131113_ten-pledges_en.pdf</vt:lpwstr>
      </vt:variant>
      <vt:variant>
        <vt:lpwstr/>
      </vt:variant>
      <vt:variant>
        <vt:i4>3866663</vt:i4>
      </vt:variant>
      <vt:variant>
        <vt:i4>15</vt:i4>
      </vt:variant>
      <vt:variant>
        <vt:i4>0</vt:i4>
      </vt:variant>
      <vt:variant>
        <vt:i4>5</vt:i4>
      </vt:variant>
      <vt:variant>
        <vt:lpwstr>http://www.linkedcontentcoalition.org/</vt:lpwstr>
      </vt:variant>
      <vt:variant>
        <vt:lpwstr/>
      </vt:variant>
      <vt:variant>
        <vt:i4>1310813</vt:i4>
      </vt:variant>
      <vt:variant>
        <vt:i4>12</vt:i4>
      </vt:variant>
      <vt:variant>
        <vt:i4>0</vt:i4>
      </vt:variant>
      <vt:variant>
        <vt:i4>5</vt:i4>
      </vt:variant>
      <vt:variant>
        <vt:lpwstr>http://ec.europa.eu/licences-for-europe-dialogue/</vt:lpwstr>
      </vt:variant>
      <vt:variant>
        <vt:lpwstr/>
      </vt:variant>
      <vt:variant>
        <vt:i4>7864391</vt:i4>
      </vt:variant>
      <vt:variant>
        <vt:i4>9</vt:i4>
      </vt:variant>
      <vt:variant>
        <vt:i4>0</vt:i4>
      </vt:variant>
      <vt:variant>
        <vt:i4>5</vt:i4>
      </vt:variant>
      <vt:variant>
        <vt:lpwstr>http://ec.europa.eu/internal_market/consultations/2009/content_online_en.htm</vt:lpwstr>
      </vt:variant>
      <vt:variant>
        <vt:lpwstr/>
      </vt:variant>
      <vt:variant>
        <vt:i4>1048592</vt:i4>
      </vt:variant>
      <vt:variant>
        <vt:i4>6</vt:i4>
      </vt:variant>
      <vt:variant>
        <vt:i4>0</vt:i4>
      </vt:variant>
      <vt:variant>
        <vt:i4>5</vt:i4>
      </vt:variant>
      <vt:variant>
        <vt:lpwstr>http://ec.europa.eu/internal_market/consultations/2011/audiovisual_en.htm</vt:lpwstr>
      </vt:variant>
      <vt:variant>
        <vt:lpwstr/>
      </vt:variant>
      <vt:variant>
        <vt:i4>6815790</vt:i4>
      </vt:variant>
      <vt:variant>
        <vt:i4>3</vt:i4>
      </vt:variant>
      <vt:variant>
        <vt:i4>0</vt:i4>
      </vt:variant>
      <vt:variant>
        <vt:i4>5</vt:i4>
      </vt:variant>
      <vt:variant>
        <vt:lpwstr>http://ec.europa.eu/internal_market/copyright/copyright-infso/index_en.htm</vt:lpwstr>
      </vt:variant>
      <vt:variant>
        <vt:lpwstr>maincontentSec2</vt:lpwstr>
      </vt:variant>
      <vt:variant>
        <vt:i4>5308518</vt:i4>
      </vt:variant>
      <vt:variant>
        <vt:i4>0</vt:i4>
      </vt:variant>
      <vt:variant>
        <vt:i4>0</vt:i4>
      </vt:variant>
      <vt:variant>
        <vt:i4>5</vt:i4>
      </vt:variant>
      <vt:variant>
        <vt:lpwstr>http://ec.europa.eu/internal_market/copyright/docs/licences-for-europe/131113_ten-pledges_en.pdf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ZEBROWSKA Natalia (MARKT-EXT)</dc:creator>
  <cp:lastModifiedBy>Joris Deene</cp:lastModifiedBy>
  <cp:revision>5</cp:revision>
  <cp:lastPrinted>2013-12-05T11:12:00Z</cp:lastPrinted>
  <dcterms:created xsi:type="dcterms:W3CDTF">2014-01-28T01:52:00Z</dcterms:created>
  <dcterms:modified xsi:type="dcterms:W3CDTF">2014-01-28T22:01:00Z</dcterms:modified>
</cp:coreProperties>
</file>